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C58" w:rsidRDefault="0017416D" w:rsidP="0022061C">
      <w:pPr>
        <w:spacing w:line="240" w:lineRule="auto"/>
        <w:contextualSpacing/>
        <w:rPr>
          <w:rFonts w:ascii="Arial Narrow" w:eastAsia="Arial Narrow" w:hAnsi="Arial Narrow" w:cs="Arial Narrow"/>
          <w:b/>
          <w:sz w:val="24"/>
        </w:rPr>
      </w:pPr>
      <w:r>
        <w:rPr>
          <w:rFonts w:ascii="Arial Narrow" w:eastAsia="Arial Narrow" w:hAnsi="Arial Narrow" w:cs="Arial Narrow"/>
          <w:b/>
          <w:sz w:val="24"/>
        </w:rPr>
        <w:t>U.M.F. ”CAROL DAVILA” BUCUREȘTI</w:t>
      </w:r>
    </w:p>
    <w:p w:rsidR="003D0C58" w:rsidRDefault="0017416D" w:rsidP="0022061C">
      <w:pPr>
        <w:spacing w:line="240" w:lineRule="auto"/>
        <w:contextualSpacing/>
        <w:rPr>
          <w:rFonts w:ascii="Arial Narrow" w:eastAsia="Arial Narrow" w:hAnsi="Arial Narrow" w:cs="Arial Narrow"/>
          <w:b/>
          <w:sz w:val="24"/>
        </w:rPr>
      </w:pPr>
      <w:r>
        <w:rPr>
          <w:rFonts w:ascii="Arial Narrow" w:eastAsia="Arial Narrow" w:hAnsi="Arial Narrow" w:cs="Arial Narrow"/>
          <w:b/>
          <w:sz w:val="24"/>
        </w:rPr>
        <w:t>FACULTATEA DE MOAȘE ȘI ASISTENȚĂ MEDICALĂ</w:t>
      </w:r>
    </w:p>
    <w:p w:rsidR="0022061C" w:rsidRDefault="0022061C" w:rsidP="0022061C">
      <w:pPr>
        <w:spacing w:after="0" w:line="240" w:lineRule="auto"/>
        <w:contextualSpacing/>
        <w:jc w:val="center"/>
        <w:rPr>
          <w:rFonts w:ascii="Arial Narrow" w:eastAsia="Arial Narrow" w:hAnsi="Arial Narrow" w:cs="Arial Narrow"/>
          <w:b/>
          <w:sz w:val="24"/>
        </w:rPr>
      </w:pPr>
    </w:p>
    <w:p w:rsidR="003D0C58" w:rsidRDefault="0017416D" w:rsidP="0022061C">
      <w:pPr>
        <w:spacing w:after="0" w:line="240" w:lineRule="auto"/>
        <w:contextualSpacing/>
        <w:jc w:val="center"/>
        <w:rPr>
          <w:rFonts w:ascii="Arial Narrow" w:eastAsia="Arial Narrow" w:hAnsi="Arial Narrow" w:cs="Arial Narrow"/>
          <w:sz w:val="24"/>
        </w:rPr>
      </w:pPr>
      <w:r>
        <w:rPr>
          <w:rFonts w:ascii="Arial Narrow" w:eastAsia="Arial Narrow" w:hAnsi="Arial Narrow" w:cs="Arial Narrow"/>
          <w:b/>
          <w:sz w:val="24"/>
        </w:rPr>
        <w:t>PROGRAM DE STUDII UNIVERSITARE CICLUL II - MASTER</w:t>
      </w:r>
    </w:p>
    <w:p w:rsidR="003D0C58" w:rsidRDefault="0017416D" w:rsidP="0022061C">
      <w:pPr>
        <w:spacing w:after="0" w:line="240" w:lineRule="auto"/>
        <w:contextualSpacing/>
        <w:jc w:val="center"/>
        <w:rPr>
          <w:rFonts w:ascii="Arial Narrow" w:eastAsia="Arial Narrow" w:hAnsi="Arial Narrow" w:cs="Arial Narrow"/>
          <w:b/>
          <w:sz w:val="24"/>
        </w:rPr>
      </w:pPr>
      <w:r>
        <w:rPr>
          <w:rFonts w:ascii="Arial Narrow" w:eastAsia="Arial Narrow" w:hAnsi="Arial Narrow" w:cs="Arial Narrow"/>
          <w:b/>
          <w:sz w:val="24"/>
        </w:rPr>
        <w:t>NUTRITIE SI SIGURANTA ALIMENTARA</w:t>
      </w:r>
    </w:p>
    <w:p w:rsidR="003D0C58" w:rsidRDefault="003D0C58" w:rsidP="0022061C">
      <w:pPr>
        <w:spacing w:after="0" w:line="240" w:lineRule="auto"/>
        <w:contextualSpacing/>
        <w:rPr>
          <w:rFonts w:ascii="Arial Narrow" w:eastAsia="Arial Narrow" w:hAnsi="Arial Narrow" w:cs="Arial Narrow"/>
          <w:b/>
          <w:sz w:val="24"/>
        </w:rPr>
      </w:pPr>
    </w:p>
    <w:p w:rsidR="003D0C58" w:rsidRDefault="0017416D">
      <w:pPr>
        <w:spacing w:after="0" w:line="253" w:lineRule="auto"/>
        <w:rPr>
          <w:rFonts w:ascii="Arial Narrow" w:eastAsia="Arial Narrow" w:hAnsi="Arial Narrow" w:cs="Arial Narrow"/>
          <w:sz w:val="24"/>
        </w:rPr>
      </w:pPr>
      <w:r>
        <w:rPr>
          <w:rFonts w:ascii="Arial Narrow" w:eastAsia="Arial Narrow" w:hAnsi="Arial Narrow" w:cs="Arial Narrow"/>
          <w:sz w:val="24"/>
        </w:rPr>
        <w:t>Acreditat ARACIS in sistem Bologna, 90 de credite transferabile, 3 semestre</w:t>
      </w:r>
    </w:p>
    <w:p w:rsidR="003D0C58" w:rsidRDefault="0017416D">
      <w:pPr>
        <w:spacing w:after="150" w:line="253" w:lineRule="auto"/>
        <w:rPr>
          <w:rFonts w:ascii="Arial Narrow" w:eastAsia="Arial Narrow" w:hAnsi="Arial Narrow" w:cs="Arial Narrow"/>
          <w:sz w:val="24"/>
        </w:rPr>
      </w:pPr>
      <w:r>
        <w:rPr>
          <w:rFonts w:ascii="Arial Narrow" w:eastAsia="Arial Narrow" w:hAnsi="Arial Narrow" w:cs="Arial Narrow"/>
          <w:sz w:val="24"/>
        </w:rPr>
        <w:t> </w:t>
      </w:r>
    </w:p>
    <w:p w:rsidR="0022061C" w:rsidRDefault="0017416D">
      <w:pPr>
        <w:spacing w:after="0" w:line="253" w:lineRule="auto"/>
        <w:rPr>
          <w:rFonts w:ascii="Arial Narrow" w:eastAsia="Arial Narrow" w:hAnsi="Arial Narrow" w:cs="Arial Narrow"/>
          <w:sz w:val="24"/>
        </w:rPr>
      </w:pPr>
      <w:r>
        <w:rPr>
          <w:rFonts w:ascii="Arial Narrow" w:eastAsia="Arial Narrow" w:hAnsi="Arial Narrow" w:cs="Arial Narrow"/>
          <w:sz w:val="24"/>
        </w:rPr>
        <w:t xml:space="preserve">Se </w:t>
      </w:r>
      <w:proofErr w:type="spellStart"/>
      <w:r>
        <w:rPr>
          <w:rFonts w:ascii="Arial Narrow" w:eastAsia="Arial Narrow" w:hAnsi="Arial Narrow" w:cs="Arial Narrow"/>
          <w:sz w:val="24"/>
        </w:rPr>
        <w:t>adreseaza</w:t>
      </w:r>
      <w:proofErr w:type="spellEnd"/>
      <w:r>
        <w:rPr>
          <w:rFonts w:ascii="Arial Narrow" w:eastAsia="Arial Narrow" w:hAnsi="Arial Narrow" w:cs="Arial Narrow"/>
          <w:sz w:val="24"/>
        </w:rPr>
        <w:t xml:space="preserve">  </w:t>
      </w:r>
      <w:proofErr w:type="spellStart"/>
      <w:r>
        <w:rPr>
          <w:rFonts w:ascii="Arial Narrow" w:eastAsia="Arial Narrow" w:hAnsi="Arial Narrow" w:cs="Arial Narrow"/>
          <w:sz w:val="24"/>
        </w:rPr>
        <w:t>absolventilor</w:t>
      </w:r>
      <w:proofErr w:type="spellEnd"/>
      <w:r>
        <w:rPr>
          <w:rFonts w:ascii="Arial Narrow" w:eastAsia="Arial Narrow" w:hAnsi="Arial Narrow" w:cs="Arial Narrow"/>
          <w:sz w:val="24"/>
        </w:rPr>
        <w:t xml:space="preserve"> cu diploma de </w:t>
      </w:r>
      <w:proofErr w:type="spellStart"/>
      <w:r>
        <w:rPr>
          <w:rFonts w:ascii="Arial Narrow" w:eastAsia="Arial Narrow" w:hAnsi="Arial Narrow" w:cs="Arial Narrow"/>
          <w:sz w:val="24"/>
        </w:rPr>
        <w:t>licenta</w:t>
      </w:r>
      <w:proofErr w:type="spellEnd"/>
      <w:r>
        <w:rPr>
          <w:rFonts w:ascii="Arial Narrow" w:eastAsia="Arial Narrow" w:hAnsi="Arial Narrow" w:cs="Arial Narrow"/>
          <w:sz w:val="24"/>
        </w:rPr>
        <w:t xml:space="preserve">, </w:t>
      </w:r>
      <w:proofErr w:type="spellStart"/>
      <w:r>
        <w:rPr>
          <w:rFonts w:ascii="Arial Narrow" w:eastAsia="Arial Narrow" w:hAnsi="Arial Narrow" w:cs="Arial Narrow"/>
          <w:sz w:val="24"/>
        </w:rPr>
        <w:t>specializarile</w:t>
      </w:r>
      <w:proofErr w:type="spellEnd"/>
      <w:r>
        <w:rPr>
          <w:rFonts w:ascii="Arial Narrow" w:eastAsia="Arial Narrow" w:hAnsi="Arial Narrow" w:cs="Arial Narrow"/>
          <w:sz w:val="24"/>
        </w:rPr>
        <w:t>:</w:t>
      </w:r>
      <w:r w:rsidR="0022061C">
        <w:rPr>
          <w:rFonts w:ascii="Arial Narrow" w:eastAsia="Arial Narrow" w:hAnsi="Arial Narrow" w:cs="Arial Narrow"/>
          <w:sz w:val="24"/>
        </w:rPr>
        <w:t xml:space="preserve"> </w:t>
      </w:r>
      <w:r>
        <w:rPr>
          <w:rFonts w:ascii="Arial Narrow" w:eastAsia="Arial Narrow" w:hAnsi="Arial Narrow" w:cs="Arial Narrow"/>
          <w:sz w:val="24"/>
        </w:rPr>
        <w:t xml:space="preserve">Asistenta medicala generala, </w:t>
      </w:r>
      <w:proofErr w:type="spellStart"/>
      <w:r>
        <w:rPr>
          <w:rFonts w:ascii="Arial Narrow" w:eastAsia="Arial Narrow" w:hAnsi="Arial Narrow" w:cs="Arial Narrow"/>
          <w:sz w:val="24"/>
        </w:rPr>
        <w:t>Moase</w:t>
      </w:r>
      <w:proofErr w:type="spellEnd"/>
      <w:r>
        <w:rPr>
          <w:rFonts w:ascii="Arial Narrow" w:eastAsia="Arial Narrow" w:hAnsi="Arial Narrow" w:cs="Arial Narrow"/>
          <w:sz w:val="24"/>
        </w:rPr>
        <w:t xml:space="preserve">, </w:t>
      </w:r>
      <w:proofErr w:type="spellStart"/>
      <w:r>
        <w:rPr>
          <w:rFonts w:ascii="Arial Narrow" w:eastAsia="Arial Narrow" w:hAnsi="Arial Narrow" w:cs="Arial Narrow"/>
          <w:sz w:val="24"/>
        </w:rPr>
        <w:t>Balneofiziokinetoterapie</w:t>
      </w:r>
      <w:proofErr w:type="spellEnd"/>
      <w:r>
        <w:rPr>
          <w:rFonts w:ascii="Arial Narrow" w:eastAsia="Arial Narrow" w:hAnsi="Arial Narrow" w:cs="Arial Narrow"/>
          <w:sz w:val="24"/>
        </w:rPr>
        <w:t xml:space="preserve"> si recuperare, Laborator clinic, Asistentă de Farmacie, Medicina, </w:t>
      </w:r>
      <w:proofErr w:type="spellStart"/>
      <w:r>
        <w:rPr>
          <w:rFonts w:ascii="Arial Narrow" w:eastAsia="Arial Narrow" w:hAnsi="Arial Narrow" w:cs="Arial Narrow"/>
          <w:sz w:val="24"/>
        </w:rPr>
        <w:t>Medicina</w:t>
      </w:r>
      <w:proofErr w:type="spellEnd"/>
      <w:r>
        <w:rPr>
          <w:rFonts w:ascii="Arial Narrow" w:eastAsia="Arial Narrow" w:hAnsi="Arial Narrow" w:cs="Arial Narrow"/>
          <w:sz w:val="24"/>
        </w:rPr>
        <w:t xml:space="preserve"> Dentara, Medicina veterinara, Tehnologia, controlul și expertiza produselor alimentare, Farmacie, Biologie, Biochimie, Biotehnologie și absolvenți ai Universității Naționale de Educație Fizică și Sport. </w:t>
      </w:r>
    </w:p>
    <w:p w:rsidR="003D0C58" w:rsidRDefault="0017416D">
      <w:pPr>
        <w:spacing w:after="0" w:line="253" w:lineRule="auto"/>
        <w:rPr>
          <w:rFonts w:ascii="Arial Narrow" w:eastAsia="Arial Narrow" w:hAnsi="Arial Narrow" w:cs="Arial Narrow"/>
          <w:sz w:val="24"/>
        </w:rPr>
      </w:pPr>
      <w:r>
        <w:rPr>
          <w:rFonts w:ascii="Arial Narrow" w:eastAsia="Arial Narrow" w:hAnsi="Arial Narrow" w:cs="Arial Narrow"/>
          <w:sz w:val="24"/>
        </w:rPr>
        <w:t>Examenul constă într-o probă scrisă - subiecte redacționale, cu durata de o oră.</w:t>
      </w:r>
    </w:p>
    <w:p w:rsidR="003D0C58" w:rsidRDefault="003D0C58">
      <w:pPr>
        <w:spacing w:after="0" w:line="253" w:lineRule="auto"/>
        <w:rPr>
          <w:rFonts w:ascii="Arial Narrow" w:eastAsia="Arial Narrow" w:hAnsi="Arial Narrow" w:cs="Arial Narrow"/>
          <w:b/>
          <w:sz w:val="24"/>
          <w:u w:val="single"/>
        </w:rPr>
      </w:pPr>
    </w:p>
    <w:p w:rsidR="003D0C58" w:rsidRDefault="0017416D">
      <w:pPr>
        <w:spacing w:after="0" w:line="253" w:lineRule="auto"/>
        <w:rPr>
          <w:rFonts w:ascii="Arial Narrow" w:eastAsia="Arial Narrow" w:hAnsi="Arial Narrow" w:cs="Arial Narrow"/>
          <w:sz w:val="24"/>
        </w:rPr>
      </w:pPr>
      <w:r>
        <w:rPr>
          <w:rFonts w:ascii="Arial Narrow" w:eastAsia="Arial Narrow" w:hAnsi="Arial Narrow" w:cs="Arial Narrow"/>
          <w:b/>
          <w:sz w:val="24"/>
          <w:u w:val="single"/>
        </w:rPr>
        <w:t>Descrierea programului masteral: </w:t>
      </w:r>
    </w:p>
    <w:p w:rsidR="003D0C58" w:rsidRDefault="0017416D">
      <w:pPr>
        <w:spacing w:after="0" w:line="253" w:lineRule="auto"/>
        <w:rPr>
          <w:rFonts w:ascii="Arial Narrow" w:eastAsia="Arial Narrow" w:hAnsi="Arial Narrow" w:cs="Arial Narrow"/>
          <w:sz w:val="24"/>
        </w:rPr>
      </w:pPr>
      <w:r>
        <w:rPr>
          <w:rFonts w:ascii="Arial Narrow" w:eastAsia="Arial Narrow" w:hAnsi="Arial Narrow" w:cs="Arial Narrow"/>
          <w:sz w:val="24"/>
        </w:rPr>
        <w:t>Programul de studiu masteral „ </w:t>
      </w:r>
      <w:r>
        <w:rPr>
          <w:rFonts w:ascii="Arial Narrow" w:eastAsia="Arial Narrow" w:hAnsi="Arial Narrow" w:cs="Arial Narrow"/>
          <w:b/>
          <w:sz w:val="24"/>
        </w:rPr>
        <w:t>Nutriţie şi siguranţă alimentară (NSA)”</w:t>
      </w:r>
      <w:r>
        <w:rPr>
          <w:rFonts w:ascii="Arial Narrow" w:eastAsia="Arial Narrow" w:hAnsi="Arial Narrow" w:cs="Arial Narrow"/>
          <w:sz w:val="24"/>
        </w:rPr>
        <w:t xml:space="preserve">îşi asumă ca obiectiv principal formarea de specialişti de înaltă calificare necesari într-o varietate de compartimente din sectorul ocrotirii sănătăţii. Planul de învăţământ propus are elemente comune cu cele ale programelor de studiu similare din ţară şi </w:t>
      </w:r>
      <w:proofErr w:type="spellStart"/>
      <w:r>
        <w:rPr>
          <w:rFonts w:ascii="Arial Narrow" w:eastAsia="Arial Narrow" w:hAnsi="Arial Narrow" w:cs="Arial Narrow"/>
          <w:sz w:val="24"/>
        </w:rPr>
        <w:t>străinătate.Disciplinele</w:t>
      </w:r>
      <w:proofErr w:type="spellEnd"/>
      <w:r>
        <w:rPr>
          <w:rFonts w:ascii="Arial Narrow" w:eastAsia="Arial Narrow" w:hAnsi="Arial Narrow" w:cs="Arial Narrow"/>
          <w:sz w:val="24"/>
        </w:rPr>
        <w:t xml:space="preserve"> studiate, teoretic şi practic, în cadrul acestui program de studiu sunt compatibile cu cele oferite pe plan european în domeniu. Absolvenţii calificării masterale de Nutriţie şi Siguranţă Alimentară îşi vor putea desfăşura activitatea în multiple instituţii cu diferite profiluri, de la unităţi de cercetare, la spitale clinice sau în ambulatoriu. </w:t>
      </w:r>
    </w:p>
    <w:p w:rsidR="003D0C58" w:rsidRDefault="003D0C58">
      <w:pPr>
        <w:spacing w:after="0" w:line="253" w:lineRule="auto"/>
        <w:rPr>
          <w:rFonts w:ascii="Arial Narrow" w:eastAsia="Arial Narrow" w:hAnsi="Arial Narrow" w:cs="Arial Narrow"/>
          <w:b/>
          <w:sz w:val="24"/>
          <w:u w:val="single"/>
        </w:rPr>
      </w:pPr>
    </w:p>
    <w:p w:rsidR="003D0C58" w:rsidRDefault="0017416D">
      <w:pPr>
        <w:spacing w:after="0" w:line="253" w:lineRule="auto"/>
        <w:rPr>
          <w:rFonts w:ascii="Arial Narrow" w:eastAsia="Arial Narrow" w:hAnsi="Arial Narrow" w:cs="Arial Narrow"/>
          <w:sz w:val="24"/>
        </w:rPr>
      </w:pPr>
      <w:proofErr w:type="spellStart"/>
      <w:r>
        <w:rPr>
          <w:rFonts w:ascii="Arial Narrow" w:eastAsia="Arial Narrow" w:hAnsi="Arial Narrow" w:cs="Arial Narrow"/>
          <w:b/>
          <w:sz w:val="24"/>
          <w:u w:val="single"/>
        </w:rPr>
        <w:t>Oportunitati</w:t>
      </w:r>
      <w:proofErr w:type="spellEnd"/>
      <w:r>
        <w:rPr>
          <w:rFonts w:ascii="Arial Narrow" w:eastAsia="Arial Narrow" w:hAnsi="Arial Narrow" w:cs="Arial Narrow"/>
          <w:b/>
          <w:sz w:val="24"/>
          <w:u w:val="single"/>
        </w:rPr>
        <w:t xml:space="preserve"> profesionale</w:t>
      </w:r>
      <w:r>
        <w:rPr>
          <w:rFonts w:ascii="Arial Narrow" w:eastAsia="Arial Narrow" w:hAnsi="Arial Narrow" w:cs="Arial Narrow"/>
          <w:sz w:val="24"/>
        </w:rPr>
        <w:t> </w:t>
      </w:r>
      <w:r>
        <w:rPr>
          <w:rFonts w:ascii="Arial Narrow" w:eastAsia="Arial Narrow" w:hAnsi="Arial Narrow" w:cs="Arial Narrow"/>
          <w:sz w:val="24"/>
        </w:rPr>
        <w:br/>
        <w:t xml:space="preserve">Calificarea de specialist în nutriţie şi siguranţă alimentară propusă prin acest master are o arie instituţională de aplicare extrem de extinsă, astfel </w:t>
      </w:r>
      <w:proofErr w:type="spellStart"/>
      <w:r>
        <w:rPr>
          <w:rFonts w:ascii="Arial Narrow" w:eastAsia="Arial Narrow" w:hAnsi="Arial Narrow" w:cs="Arial Narrow"/>
          <w:sz w:val="24"/>
        </w:rPr>
        <w:t>absolventii</w:t>
      </w:r>
      <w:proofErr w:type="spellEnd"/>
      <w:r>
        <w:rPr>
          <w:rFonts w:ascii="Arial Narrow" w:eastAsia="Arial Narrow" w:hAnsi="Arial Narrow" w:cs="Arial Narrow"/>
          <w:sz w:val="24"/>
        </w:rPr>
        <w:t xml:space="preserve"> vor putea profesa în:</w:t>
      </w:r>
    </w:p>
    <w:p w:rsidR="003D0C58" w:rsidRDefault="0017416D">
      <w:pPr>
        <w:numPr>
          <w:ilvl w:val="0"/>
          <w:numId w:val="1"/>
        </w:numPr>
        <w:tabs>
          <w:tab w:val="left" w:pos="720"/>
        </w:tabs>
        <w:spacing w:after="0" w:line="253" w:lineRule="auto"/>
        <w:ind w:left="300" w:hanging="360"/>
        <w:rPr>
          <w:rFonts w:ascii="Arial Narrow" w:eastAsia="Arial Narrow" w:hAnsi="Arial Narrow" w:cs="Arial Narrow"/>
          <w:sz w:val="24"/>
        </w:rPr>
      </w:pPr>
      <w:r>
        <w:rPr>
          <w:rFonts w:ascii="Arial Narrow" w:eastAsia="Arial Narrow" w:hAnsi="Arial Narrow" w:cs="Arial Narrow"/>
          <w:sz w:val="24"/>
        </w:rPr>
        <w:t>Instituţii medicale – spitale, policlinici, cabinete medicale de medicină generală sau de medicina muncii</w:t>
      </w:r>
    </w:p>
    <w:p w:rsidR="003D0C58" w:rsidRDefault="0017416D">
      <w:pPr>
        <w:numPr>
          <w:ilvl w:val="0"/>
          <w:numId w:val="1"/>
        </w:numPr>
        <w:tabs>
          <w:tab w:val="left" w:pos="720"/>
        </w:tabs>
        <w:spacing w:after="0" w:line="253" w:lineRule="auto"/>
        <w:ind w:left="300" w:hanging="360"/>
        <w:rPr>
          <w:rFonts w:ascii="Arial Narrow" w:eastAsia="Arial Narrow" w:hAnsi="Arial Narrow" w:cs="Arial Narrow"/>
          <w:sz w:val="24"/>
        </w:rPr>
      </w:pPr>
      <w:r>
        <w:rPr>
          <w:rFonts w:ascii="Arial Narrow" w:eastAsia="Arial Narrow" w:hAnsi="Arial Narrow" w:cs="Arial Narrow"/>
          <w:sz w:val="24"/>
        </w:rPr>
        <w:t xml:space="preserve">Servicii de consultanţă în unităţi medico-sanitare de stat sau private cu profil </w:t>
      </w:r>
      <w:proofErr w:type="spellStart"/>
      <w:r>
        <w:rPr>
          <w:rFonts w:ascii="Arial Narrow" w:eastAsia="Arial Narrow" w:hAnsi="Arial Narrow" w:cs="Arial Narrow"/>
          <w:sz w:val="24"/>
        </w:rPr>
        <w:t>prevenţional</w:t>
      </w:r>
      <w:proofErr w:type="spellEnd"/>
      <w:r>
        <w:rPr>
          <w:rFonts w:ascii="Arial Narrow" w:eastAsia="Arial Narrow" w:hAnsi="Arial Narrow" w:cs="Arial Narrow"/>
          <w:sz w:val="24"/>
        </w:rPr>
        <w:t xml:space="preserve"> sau curative, baze de recuperare şi tratament;</w:t>
      </w:r>
    </w:p>
    <w:p w:rsidR="003D0C58" w:rsidRDefault="0017416D">
      <w:pPr>
        <w:numPr>
          <w:ilvl w:val="0"/>
          <w:numId w:val="1"/>
        </w:numPr>
        <w:tabs>
          <w:tab w:val="left" w:pos="720"/>
        </w:tabs>
        <w:spacing w:after="0" w:line="253" w:lineRule="auto"/>
        <w:ind w:left="300" w:hanging="360"/>
        <w:rPr>
          <w:rFonts w:ascii="Arial Narrow" w:eastAsia="Arial Narrow" w:hAnsi="Arial Narrow" w:cs="Arial Narrow"/>
          <w:sz w:val="24"/>
        </w:rPr>
      </w:pPr>
      <w:r>
        <w:rPr>
          <w:rFonts w:ascii="Arial Narrow" w:eastAsia="Arial Narrow" w:hAnsi="Arial Narrow" w:cs="Arial Narrow"/>
          <w:sz w:val="24"/>
        </w:rPr>
        <w:t>Instituţii de ocrotire şi asistenţă socială, precum şi unităţi de învăţământ, activităţi de  educaţie şi cercetare;</w:t>
      </w:r>
    </w:p>
    <w:p w:rsidR="003D0C58" w:rsidRDefault="0017416D">
      <w:pPr>
        <w:numPr>
          <w:ilvl w:val="0"/>
          <w:numId w:val="1"/>
        </w:numPr>
        <w:tabs>
          <w:tab w:val="left" w:pos="720"/>
        </w:tabs>
        <w:spacing w:after="0" w:line="253" w:lineRule="auto"/>
        <w:ind w:left="300" w:hanging="360"/>
        <w:rPr>
          <w:rFonts w:ascii="Arial Narrow" w:eastAsia="Arial Narrow" w:hAnsi="Arial Narrow" w:cs="Arial Narrow"/>
          <w:sz w:val="24"/>
        </w:rPr>
      </w:pPr>
      <w:r>
        <w:rPr>
          <w:rFonts w:ascii="Arial Narrow" w:eastAsia="Arial Narrow" w:hAnsi="Arial Narrow" w:cs="Arial Narrow"/>
          <w:sz w:val="24"/>
        </w:rPr>
        <w:t>Servicii de consultanţă şi activităţi de management a siguranţei alimentare în unităţile de alimentaţie publică;</w:t>
      </w:r>
    </w:p>
    <w:p w:rsidR="003D0C58" w:rsidRDefault="0017416D">
      <w:pPr>
        <w:numPr>
          <w:ilvl w:val="0"/>
          <w:numId w:val="1"/>
        </w:numPr>
        <w:tabs>
          <w:tab w:val="left" w:pos="720"/>
        </w:tabs>
        <w:spacing w:after="0" w:line="253" w:lineRule="auto"/>
        <w:ind w:left="300" w:hanging="360"/>
        <w:rPr>
          <w:rFonts w:ascii="Arial Narrow" w:eastAsia="Arial Narrow" w:hAnsi="Arial Narrow" w:cs="Arial Narrow"/>
          <w:sz w:val="24"/>
        </w:rPr>
      </w:pPr>
      <w:r>
        <w:rPr>
          <w:rFonts w:ascii="Arial Narrow" w:eastAsia="Arial Narrow" w:hAnsi="Arial Narrow" w:cs="Arial Narrow"/>
          <w:sz w:val="24"/>
        </w:rPr>
        <w:t>Agenţii guvernamentale sau non-guvernamentale.</w:t>
      </w:r>
    </w:p>
    <w:p w:rsidR="003D0C58" w:rsidRDefault="003D0C58">
      <w:pPr>
        <w:spacing w:after="0" w:line="253" w:lineRule="auto"/>
        <w:rPr>
          <w:rFonts w:ascii="Arial Narrow" w:eastAsia="Arial Narrow" w:hAnsi="Arial Narrow" w:cs="Arial Narrow"/>
          <w:b/>
          <w:sz w:val="24"/>
          <w:u w:val="single"/>
        </w:rPr>
      </w:pPr>
    </w:p>
    <w:p w:rsidR="003D0C58" w:rsidRDefault="0017416D">
      <w:pPr>
        <w:spacing w:after="0" w:line="253" w:lineRule="auto"/>
        <w:rPr>
          <w:rFonts w:ascii="Arial Narrow" w:eastAsia="Arial Narrow" w:hAnsi="Arial Narrow" w:cs="Arial Narrow"/>
          <w:sz w:val="24"/>
        </w:rPr>
      </w:pPr>
      <w:r>
        <w:rPr>
          <w:rFonts w:ascii="Arial Narrow" w:eastAsia="Arial Narrow" w:hAnsi="Arial Narrow" w:cs="Arial Narrow"/>
          <w:b/>
          <w:sz w:val="24"/>
          <w:u w:val="single"/>
        </w:rPr>
        <w:t>Detalii logistice: </w:t>
      </w:r>
      <w:r>
        <w:rPr>
          <w:rFonts w:ascii="Arial Narrow" w:eastAsia="Arial Narrow" w:hAnsi="Arial Narrow" w:cs="Arial Narrow"/>
          <w:sz w:val="24"/>
        </w:rPr>
        <w:br/>
        <w:t xml:space="preserve">Masterul se </w:t>
      </w:r>
      <w:proofErr w:type="spellStart"/>
      <w:r>
        <w:rPr>
          <w:rFonts w:ascii="Arial Narrow" w:eastAsia="Arial Narrow" w:hAnsi="Arial Narrow" w:cs="Arial Narrow"/>
          <w:sz w:val="24"/>
        </w:rPr>
        <w:t>desfasoara</w:t>
      </w:r>
      <w:proofErr w:type="spellEnd"/>
      <w:r>
        <w:rPr>
          <w:rFonts w:ascii="Arial Narrow" w:eastAsia="Arial Narrow" w:hAnsi="Arial Narrow" w:cs="Arial Narrow"/>
          <w:sz w:val="24"/>
        </w:rPr>
        <w:t xml:space="preserve"> la zi si are o durată de 3 semestre, la finele cărora absolventul va obţine 90 ECTS. La master se pot înscrie absolvenţi licenţiaţi ai facultăţilor de Asistenta medicala generala, </w:t>
      </w:r>
      <w:proofErr w:type="spellStart"/>
      <w:r>
        <w:rPr>
          <w:rFonts w:ascii="Arial Narrow" w:eastAsia="Arial Narrow" w:hAnsi="Arial Narrow" w:cs="Arial Narrow"/>
          <w:sz w:val="24"/>
        </w:rPr>
        <w:t>Moase</w:t>
      </w:r>
      <w:proofErr w:type="spellEnd"/>
      <w:r>
        <w:rPr>
          <w:rFonts w:ascii="Arial Narrow" w:eastAsia="Arial Narrow" w:hAnsi="Arial Narrow" w:cs="Arial Narrow"/>
          <w:sz w:val="24"/>
        </w:rPr>
        <w:t xml:space="preserve">, </w:t>
      </w:r>
      <w:proofErr w:type="spellStart"/>
      <w:r>
        <w:rPr>
          <w:rFonts w:ascii="Arial Narrow" w:eastAsia="Arial Narrow" w:hAnsi="Arial Narrow" w:cs="Arial Narrow"/>
          <w:sz w:val="24"/>
        </w:rPr>
        <w:t>Balneofiziokinetoterapie</w:t>
      </w:r>
      <w:proofErr w:type="spellEnd"/>
      <w:r>
        <w:rPr>
          <w:rFonts w:ascii="Arial Narrow" w:eastAsia="Arial Narrow" w:hAnsi="Arial Narrow" w:cs="Arial Narrow"/>
          <w:sz w:val="24"/>
        </w:rPr>
        <w:t xml:space="preserve"> si recuperare, Laborator clinic, Asistentă de Farmacie, Medicina, </w:t>
      </w:r>
      <w:proofErr w:type="spellStart"/>
      <w:r>
        <w:rPr>
          <w:rFonts w:ascii="Arial Narrow" w:eastAsia="Arial Narrow" w:hAnsi="Arial Narrow" w:cs="Arial Narrow"/>
          <w:sz w:val="24"/>
        </w:rPr>
        <w:t>Medicina</w:t>
      </w:r>
      <w:proofErr w:type="spellEnd"/>
      <w:r>
        <w:rPr>
          <w:rFonts w:ascii="Arial Narrow" w:eastAsia="Arial Narrow" w:hAnsi="Arial Narrow" w:cs="Arial Narrow"/>
          <w:sz w:val="24"/>
        </w:rPr>
        <w:t xml:space="preserve"> Dentara, Medicina veterinara, Tehnologia, controlul și expertiza produselor alimentare, Farmacie, Biologie, Biochimie, Biotehnologie și absolvenți ai Universității Naționale de Educație Fizică și Sport. </w:t>
      </w:r>
      <w:proofErr w:type="spellStart"/>
      <w:r>
        <w:rPr>
          <w:rFonts w:ascii="Arial Narrow" w:eastAsia="Arial Narrow" w:hAnsi="Arial Narrow" w:cs="Arial Narrow"/>
          <w:sz w:val="24"/>
        </w:rPr>
        <w:t>Disiciplinele</w:t>
      </w:r>
      <w:proofErr w:type="spellEnd"/>
      <w:r>
        <w:rPr>
          <w:rFonts w:ascii="Arial Narrow" w:eastAsia="Arial Narrow" w:hAnsi="Arial Narrow" w:cs="Arial Narrow"/>
          <w:sz w:val="24"/>
        </w:rPr>
        <w:t xml:space="preserve"> studiate se găsesc în relaţie directă cu necesităţile evidenţiate în practica nutriţională. Cadrele de predare sunt specialişti calificaţi în domeniile respective, din ţară şi </w:t>
      </w:r>
      <w:proofErr w:type="spellStart"/>
      <w:r>
        <w:rPr>
          <w:rFonts w:ascii="Arial Narrow" w:eastAsia="Arial Narrow" w:hAnsi="Arial Narrow" w:cs="Arial Narrow"/>
          <w:sz w:val="24"/>
        </w:rPr>
        <w:t>străinatate</w:t>
      </w:r>
      <w:proofErr w:type="spellEnd"/>
      <w:r>
        <w:rPr>
          <w:rFonts w:ascii="Arial Narrow" w:eastAsia="Arial Narrow" w:hAnsi="Arial Narrow" w:cs="Arial Narrow"/>
          <w:sz w:val="24"/>
        </w:rPr>
        <w:t>.</w:t>
      </w:r>
      <w:r>
        <w:rPr>
          <w:rFonts w:ascii="Arial Narrow" w:eastAsia="Arial Narrow" w:hAnsi="Arial Narrow" w:cs="Arial Narrow"/>
          <w:sz w:val="24"/>
        </w:rPr>
        <w:br/>
      </w:r>
    </w:p>
    <w:p w:rsidR="0017416D" w:rsidRDefault="0017416D">
      <w:pPr>
        <w:spacing w:after="0" w:line="253" w:lineRule="auto"/>
        <w:rPr>
          <w:rFonts w:ascii="Arial Narrow" w:eastAsia="Arial Narrow" w:hAnsi="Arial Narrow" w:cs="Arial Narrow"/>
          <w:b/>
          <w:sz w:val="24"/>
        </w:rPr>
      </w:pPr>
      <w:r>
        <w:rPr>
          <w:rFonts w:ascii="Arial Narrow" w:eastAsia="Arial Narrow" w:hAnsi="Arial Narrow" w:cs="Arial Narrow"/>
          <w:b/>
          <w:sz w:val="24"/>
          <w:u w:val="single"/>
        </w:rPr>
        <w:t>Pentru detalii suplimentare: </w:t>
      </w:r>
      <w:r>
        <w:rPr>
          <w:rFonts w:ascii="Arial Narrow" w:eastAsia="Arial Narrow" w:hAnsi="Arial Narrow" w:cs="Arial Narrow"/>
          <w:sz w:val="24"/>
        </w:rPr>
        <w:br/>
        <w:t>Dr. Corina-Aurelia Zugravu (</w:t>
      </w:r>
      <w:hyperlink r:id="rId6">
        <w:r>
          <w:rPr>
            <w:rFonts w:ascii="Arial Narrow" w:eastAsia="Arial Narrow" w:hAnsi="Arial Narrow" w:cs="Arial Narrow"/>
            <w:sz w:val="24"/>
            <w:u w:val="single"/>
          </w:rPr>
          <w:t>corina.zugravu@umf.ro</w:t>
        </w:r>
      </w:hyperlink>
      <w:r>
        <w:rPr>
          <w:rFonts w:ascii="Arial Narrow" w:eastAsia="Arial Narrow" w:hAnsi="Arial Narrow" w:cs="Arial Narrow"/>
          <w:sz w:val="24"/>
        </w:rPr>
        <w:t>)</w:t>
      </w:r>
      <w:r>
        <w:rPr>
          <w:rFonts w:ascii="Arial Narrow" w:eastAsia="Arial Narrow" w:hAnsi="Arial Narrow" w:cs="Arial Narrow"/>
          <w:sz w:val="24"/>
        </w:rPr>
        <w:br/>
        <w:t>Catalina Matei :</w:t>
      </w:r>
      <w:r>
        <w:rPr>
          <w:rFonts w:ascii="Arial Narrow" w:eastAsia="Arial Narrow" w:hAnsi="Arial Narrow" w:cs="Arial Narrow"/>
          <w:b/>
          <w:sz w:val="24"/>
        </w:rPr>
        <w:t> 021.317.23.27</w:t>
      </w:r>
      <w:r>
        <w:rPr>
          <w:rFonts w:ascii="Arial Narrow" w:eastAsia="Arial Narrow" w:hAnsi="Arial Narrow" w:cs="Arial Narrow"/>
          <w:sz w:val="24"/>
        </w:rPr>
        <w:br/>
      </w:r>
    </w:p>
    <w:p w:rsidR="003D0C58" w:rsidRDefault="0017416D">
      <w:pPr>
        <w:spacing w:after="0" w:line="253" w:lineRule="auto"/>
        <w:rPr>
          <w:rFonts w:ascii="Arial Narrow" w:eastAsia="Arial Narrow" w:hAnsi="Arial Narrow" w:cs="Arial Narrow"/>
          <w:sz w:val="24"/>
        </w:rPr>
      </w:pPr>
      <w:r>
        <w:rPr>
          <w:rFonts w:ascii="Arial Narrow" w:eastAsia="Arial Narrow" w:hAnsi="Arial Narrow" w:cs="Arial Narrow"/>
          <w:b/>
          <w:sz w:val="24"/>
        </w:rPr>
        <w:t>Admitere 201</w:t>
      </w:r>
      <w:r w:rsidR="00FE2C3D">
        <w:rPr>
          <w:rFonts w:ascii="Arial Narrow" w:eastAsia="Arial Narrow" w:hAnsi="Arial Narrow" w:cs="Arial Narrow"/>
          <w:b/>
          <w:sz w:val="24"/>
        </w:rPr>
        <w:t>6</w:t>
      </w:r>
      <w:r>
        <w:rPr>
          <w:rFonts w:ascii="Arial Narrow" w:eastAsia="Arial Narrow" w:hAnsi="Arial Narrow" w:cs="Arial Narrow"/>
          <w:b/>
          <w:sz w:val="24"/>
        </w:rPr>
        <w:t xml:space="preserve">: </w:t>
      </w:r>
      <w:r w:rsidR="008F6F69">
        <w:rPr>
          <w:rFonts w:ascii="Arial Narrow" w:eastAsia="Arial Narrow" w:hAnsi="Arial Narrow" w:cs="Arial Narrow"/>
          <w:b/>
          <w:sz w:val="24"/>
        </w:rPr>
        <w:t>Septembrie 2016, p</w:t>
      </w:r>
      <w:r>
        <w:rPr>
          <w:rFonts w:ascii="Arial Narrow" w:eastAsia="Arial Narrow" w:hAnsi="Arial Narrow" w:cs="Arial Narrow"/>
          <w:b/>
          <w:sz w:val="24"/>
        </w:rPr>
        <w:t>erioada de înscriere şi data examenului se vor anunţa la o dată ulterioară</w:t>
      </w:r>
      <w:r w:rsidR="008F6F69">
        <w:rPr>
          <w:rFonts w:ascii="Arial Narrow" w:eastAsia="Arial Narrow" w:hAnsi="Arial Narrow" w:cs="Arial Narrow"/>
          <w:b/>
          <w:sz w:val="24"/>
        </w:rPr>
        <w:t xml:space="preserve">, </w:t>
      </w:r>
      <w:bookmarkStart w:id="0" w:name="_GoBack"/>
      <w:bookmarkEnd w:id="0"/>
      <w:r>
        <w:rPr>
          <w:rFonts w:ascii="Arial Narrow" w:eastAsia="Arial Narrow" w:hAnsi="Arial Narrow" w:cs="Arial Narrow"/>
          <w:sz w:val="24"/>
        </w:rPr>
        <w:t xml:space="preserve">pe </w:t>
      </w:r>
      <w:proofErr w:type="spellStart"/>
      <w:r>
        <w:rPr>
          <w:rFonts w:ascii="Arial Narrow" w:eastAsia="Arial Narrow" w:hAnsi="Arial Narrow" w:cs="Arial Narrow"/>
          <w:sz w:val="24"/>
        </w:rPr>
        <w:t>siteul</w:t>
      </w:r>
      <w:proofErr w:type="spellEnd"/>
      <w:r>
        <w:rPr>
          <w:rFonts w:ascii="Arial Narrow" w:eastAsia="Arial Narrow" w:hAnsi="Arial Narrow" w:cs="Arial Narrow"/>
          <w:b/>
          <w:sz w:val="24"/>
        </w:rPr>
        <w:t> UMF:</w:t>
      </w:r>
      <w:proofErr w:type="spellStart"/>
      <w:r>
        <w:rPr>
          <w:rFonts w:ascii="Arial Narrow" w:eastAsia="Arial Narrow" w:hAnsi="Arial Narrow" w:cs="Arial Narrow"/>
          <w:sz w:val="24"/>
        </w:rPr>
        <w:t>http</w:t>
      </w:r>
      <w:proofErr w:type="spellEnd"/>
      <w:r>
        <w:rPr>
          <w:rFonts w:ascii="Arial Narrow" w:eastAsia="Arial Narrow" w:hAnsi="Arial Narrow" w:cs="Arial Narrow"/>
          <w:sz w:val="24"/>
        </w:rPr>
        <w:t>://</w:t>
      </w:r>
      <w:proofErr w:type="spellStart"/>
      <w:r>
        <w:rPr>
          <w:rFonts w:ascii="Arial Narrow" w:eastAsia="Arial Narrow" w:hAnsi="Arial Narrow" w:cs="Arial Narrow"/>
          <w:sz w:val="24"/>
        </w:rPr>
        <w:t>www.umfcaroldavila.ro</w:t>
      </w:r>
      <w:proofErr w:type="spellEnd"/>
      <w:r>
        <w:rPr>
          <w:rFonts w:ascii="Arial Narrow" w:eastAsia="Arial Narrow" w:hAnsi="Arial Narrow" w:cs="Arial Narrow"/>
          <w:sz w:val="24"/>
        </w:rPr>
        <w:t>/</w:t>
      </w:r>
      <w:proofErr w:type="spellStart"/>
      <w:r>
        <w:rPr>
          <w:rFonts w:ascii="Arial Narrow" w:eastAsia="Arial Narrow" w:hAnsi="Arial Narrow" w:cs="Arial Narrow"/>
          <w:sz w:val="24"/>
        </w:rPr>
        <w:t>index.php</w:t>
      </w:r>
      <w:proofErr w:type="spellEnd"/>
      <w:r>
        <w:rPr>
          <w:rFonts w:ascii="Arial Narrow" w:eastAsia="Arial Narrow" w:hAnsi="Arial Narrow" w:cs="Arial Narrow"/>
          <w:sz w:val="24"/>
        </w:rPr>
        <w:t>/</w:t>
      </w:r>
      <w:proofErr w:type="spellStart"/>
      <w:r>
        <w:rPr>
          <w:rFonts w:ascii="Arial Narrow" w:eastAsia="Arial Narrow" w:hAnsi="Arial Narrow" w:cs="Arial Narrow"/>
          <w:sz w:val="24"/>
        </w:rPr>
        <w:t>licenta</w:t>
      </w:r>
      <w:proofErr w:type="spellEnd"/>
      <w:r>
        <w:rPr>
          <w:rFonts w:ascii="Arial Narrow" w:eastAsia="Arial Narrow" w:hAnsi="Arial Narrow" w:cs="Arial Narrow"/>
          <w:sz w:val="24"/>
        </w:rPr>
        <w:t>/master</w:t>
      </w:r>
    </w:p>
    <w:p w:rsidR="003D0C58" w:rsidRDefault="003D0C58">
      <w:pPr>
        <w:spacing w:after="0" w:line="253" w:lineRule="auto"/>
        <w:rPr>
          <w:rFonts w:ascii="Arial Narrow" w:eastAsia="Arial Narrow" w:hAnsi="Arial Narrow" w:cs="Arial Narrow"/>
          <w:sz w:val="24"/>
        </w:rPr>
      </w:pPr>
    </w:p>
    <w:p w:rsidR="008F6F69" w:rsidRDefault="008F6F69" w:rsidP="008F6F69">
      <w:pPr>
        <w:spacing w:after="0" w:line="240" w:lineRule="auto"/>
        <w:jc w:val="both"/>
        <w:rPr>
          <w:rFonts w:ascii="Times New Roman" w:eastAsia="Times New Roman" w:hAnsi="Times New Roman"/>
          <w:b/>
          <w:color w:val="222222"/>
          <w:sz w:val="28"/>
          <w:szCs w:val="28"/>
        </w:rPr>
      </w:pPr>
    </w:p>
    <w:p w:rsidR="008F6F69" w:rsidRDefault="008F6F69" w:rsidP="008F6F69">
      <w:pPr>
        <w:spacing w:after="0" w:line="240" w:lineRule="auto"/>
        <w:jc w:val="both"/>
        <w:rPr>
          <w:rFonts w:ascii="Times New Roman" w:eastAsia="Times New Roman" w:hAnsi="Times New Roman"/>
          <w:b/>
          <w:color w:val="222222"/>
          <w:sz w:val="28"/>
          <w:szCs w:val="28"/>
        </w:rPr>
      </w:pPr>
    </w:p>
    <w:p w:rsidR="008F6F69" w:rsidRDefault="008F6F69" w:rsidP="008F6F69">
      <w:pPr>
        <w:spacing w:after="0" w:line="240" w:lineRule="auto"/>
        <w:jc w:val="both"/>
        <w:rPr>
          <w:rFonts w:ascii="Times New Roman" w:eastAsia="Times New Roman" w:hAnsi="Times New Roman"/>
          <w:b/>
          <w:color w:val="222222"/>
          <w:sz w:val="28"/>
          <w:szCs w:val="28"/>
        </w:rPr>
      </w:pPr>
    </w:p>
    <w:p w:rsidR="008F6F69" w:rsidRDefault="008F6F69" w:rsidP="008F6F69">
      <w:pPr>
        <w:spacing w:after="0" w:line="240" w:lineRule="auto"/>
        <w:jc w:val="both"/>
        <w:rPr>
          <w:rFonts w:ascii="Times New Roman" w:eastAsia="Times New Roman" w:hAnsi="Times New Roman"/>
          <w:b/>
          <w:color w:val="222222"/>
          <w:sz w:val="28"/>
          <w:szCs w:val="28"/>
        </w:rPr>
      </w:pPr>
    </w:p>
    <w:p w:rsidR="008F6F69" w:rsidRPr="008F6F69" w:rsidRDefault="008F6F69" w:rsidP="008F6F69">
      <w:pPr>
        <w:spacing w:after="0" w:line="240" w:lineRule="auto"/>
        <w:jc w:val="both"/>
        <w:rPr>
          <w:rFonts w:ascii="Arial Narrow" w:eastAsia="Times New Roman" w:hAnsi="Arial Narrow"/>
          <w:b/>
          <w:color w:val="222222"/>
          <w:sz w:val="24"/>
          <w:szCs w:val="24"/>
        </w:rPr>
      </w:pPr>
      <w:r w:rsidRPr="008F6F69">
        <w:rPr>
          <w:rFonts w:ascii="Arial Narrow" w:eastAsia="Times New Roman" w:hAnsi="Arial Narrow"/>
          <w:b/>
          <w:color w:val="222222"/>
          <w:sz w:val="24"/>
          <w:szCs w:val="24"/>
        </w:rPr>
        <w:lastRenderedPageBreak/>
        <w:t>Tematica și bibliografia pentru concursul de admitere la</w:t>
      </w:r>
    </w:p>
    <w:p w:rsidR="008F6F69" w:rsidRPr="008F6F69" w:rsidRDefault="008F6F69" w:rsidP="008F6F69">
      <w:pPr>
        <w:spacing w:after="0" w:line="240" w:lineRule="auto"/>
        <w:jc w:val="both"/>
        <w:rPr>
          <w:rFonts w:ascii="Arial Narrow" w:eastAsia="Times New Roman" w:hAnsi="Arial Narrow"/>
          <w:b/>
          <w:color w:val="222222"/>
          <w:sz w:val="24"/>
          <w:szCs w:val="24"/>
        </w:rPr>
      </w:pPr>
      <w:r w:rsidRPr="008F6F69">
        <w:rPr>
          <w:rFonts w:ascii="Arial Narrow" w:eastAsia="Times New Roman" w:hAnsi="Arial Narrow"/>
          <w:b/>
          <w:color w:val="222222"/>
          <w:sz w:val="24"/>
          <w:szCs w:val="24"/>
        </w:rPr>
        <w:t xml:space="preserve">programul de studii universitare de master </w:t>
      </w:r>
    </w:p>
    <w:p w:rsidR="008F6F69" w:rsidRPr="008F6F69" w:rsidRDefault="008F6F69" w:rsidP="008F6F69">
      <w:pPr>
        <w:spacing w:after="0" w:line="240" w:lineRule="auto"/>
        <w:jc w:val="both"/>
        <w:rPr>
          <w:rFonts w:ascii="Arial Narrow" w:eastAsia="Times New Roman" w:hAnsi="Arial Narrow"/>
          <w:b/>
          <w:i/>
          <w:color w:val="222222"/>
          <w:sz w:val="24"/>
          <w:szCs w:val="24"/>
        </w:rPr>
      </w:pPr>
      <w:r w:rsidRPr="008F6F69">
        <w:rPr>
          <w:rFonts w:ascii="Arial Narrow" w:eastAsia="Times New Roman" w:hAnsi="Arial Narrow"/>
          <w:b/>
          <w:i/>
          <w:color w:val="222222"/>
          <w:sz w:val="24"/>
          <w:szCs w:val="24"/>
        </w:rPr>
        <w:t>”Nutriție și siguranță alimentară”</w:t>
      </w:r>
    </w:p>
    <w:p w:rsidR="008F6F69" w:rsidRPr="008F6F69" w:rsidRDefault="008F6F69" w:rsidP="008F6F69">
      <w:pPr>
        <w:spacing w:after="0" w:line="240" w:lineRule="auto"/>
        <w:jc w:val="both"/>
        <w:rPr>
          <w:rFonts w:ascii="Arial Narrow" w:eastAsia="Times New Roman" w:hAnsi="Arial Narrow"/>
          <w:b/>
          <w:color w:val="222222"/>
          <w:sz w:val="24"/>
          <w:szCs w:val="24"/>
        </w:rPr>
      </w:pPr>
    </w:p>
    <w:p w:rsidR="008F6F69" w:rsidRPr="008F6F69" w:rsidRDefault="008F6F69" w:rsidP="008F6F69">
      <w:pPr>
        <w:spacing w:after="0" w:line="240" w:lineRule="auto"/>
        <w:jc w:val="both"/>
        <w:rPr>
          <w:rFonts w:ascii="Arial Narrow" w:eastAsia="Times New Roman" w:hAnsi="Arial Narrow"/>
          <w:b/>
          <w:color w:val="222222"/>
          <w:sz w:val="24"/>
          <w:szCs w:val="24"/>
        </w:rPr>
      </w:pPr>
      <w:r w:rsidRPr="008F6F69">
        <w:rPr>
          <w:rFonts w:ascii="Arial Narrow" w:eastAsia="Times New Roman" w:hAnsi="Arial Narrow"/>
          <w:b/>
          <w:color w:val="222222"/>
          <w:sz w:val="24"/>
          <w:szCs w:val="24"/>
        </w:rPr>
        <w:t>Sesiunea Septembrie 2016</w:t>
      </w:r>
    </w:p>
    <w:p w:rsidR="00FE2C3D" w:rsidRPr="008F6F69" w:rsidRDefault="00FE2C3D" w:rsidP="00FE2C3D">
      <w:pPr>
        <w:spacing w:after="0" w:line="240" w:lineRule="auto"/>
        <w:rPr>
          <w:rFonts w:ascii="Arial Narrow" w:eastAsia="Times New Roman" w:hAnsi="Arial Narrow"/>
          <w:color w:val="222222"/>
          <w:sz w:val="24"/>
          <w:szCs w:val="24"/>
        </w:rPr>
      </w:pPr>
    </w:p>
    <w:p w:rsidR="00FE2C3D" w:rsidRPr="008F6F69" w:rsidRDefault="00FE2C3D" w:rsidP="00FE2C3D">
      <w:pPr>
        <w:shd w:val="clear" w:color="auto" w:fill="FFFFFF"/>
        <w:spacing w:after="0" w:line="240" w:lineRule="auto"/>
        <w:rPr>
          <w:rFonts w:ascii="Arial Narrow" w:eastAsia="Times New Roman" w:hAnsi="Arial Narrow"/>
          <w:color w:val="222222"/>
          <w:sz w:val="24"/>
          <w:szCs w:val="24"/>
        </w:rPr>
      </w:pPr>
      <w:r w:rsidRPr="008F6F69">
        <w:rPr>
          <w:rFonts w:ascii="Arial Narrow" w:eastAsia="Times New Roman" w:hAnsi="Arial Narrow"/>
          <w:b/>
          <w:color w:val="222222"/>
          <w:sz w:val="24"/>
          <w:szCs w:val="24"/>
        </w:rPr>
        <w:t>1.</w:t>
      </w:r>
      <w:r w:rsidRPr="008F6F69">
        <w:rPr>
          <w:rFonts w:ascii="Arial Narrow" w:eastAsia="Times New Roman" w:hAnsi="Arial Narrow"/>
          <w:color w:val="222222"/>
          <w:sz w:val="24"/>
          <w:szCs w:val="24"/>
        </w:rPr>
        <w:t xml:space="preserve"> Grupele alimentare, pag. 134-151</w:t>
      </w:r>
    </w:p>
    <w:p w:rsidR="00FE2C3D" w:rsidRPr="008F6F69" w:rsidRDefault="00FE2C3D" w:rsidP="00FE2C3D">
      <w:pPr>
        <w:shd w:val="clear" w:color="auto" w:fill="FFFFFF"/>
        <w:spacing w:after="0" w:line="240" w:lineRule="auto"/>
        <w:ind w:firstLine="708"/>
        <w:rPr>
          <w:rFonts w:ascii="Arial Narrow" w:eastAsia="Times New Roman" w:hAnsi="Arial Narrow"/>
          <w:color w:val="222222"/>
          <w:sz w:val="24"/>
          <w:szCs w:val="24"/>
        </w:rPr>
      </w:pPr>
      <w:r w:rsidRPr="008F6F69">
        <w:rPr>
          <w:rFonts w:ascii="Arial Narrow" w:eastAsia="Times New Roman" w:hAnsi="Arial Narrow"/>
          <w:color w:val="222222"/>
          <w:sz w:val="24"/>
          <w:szCs w:val="24"/>
        </w:rPr>
        <w:t xml:space="preserve"> </w:t>
      </w:r>
    </w:p>
    <w:p w:rsidR="00FE2C3D" w:rsidRPr="008F6F69" w:rsidRDefault="00FE2C3D" w:rsidP="00FE2C3D">
      <w:pPr>
        <w:shd w:val="clear" w:color="auto" w:fill="FFFFFF"/>
        <w:spacing w:after="0" w:line="240" w:lineRule="auto"/>
        <w:rPr>
          <w:rFonts w:ascii="Arial Narrow" w:eastAsia="Times New Roman" w:hAnsi="Arial Narrow"/>
          <w:color w:val="222222"/>
          <w:sz w:val="24"/>
          <w:szCs w:val="24"/>
        </w:rPr>
      </w:pPr>
      <w:r w:rsidRPr="008F6F69">
        <w:rPr>
          <w:rFonts w:ascii="Arial Narrow" w:eastAsia="Times New Roman" w:hAnsi="Arial Narrow"/>
          <w:b/>
          <w:color w:val="222222"/>
          <w:sz w:val="24"/>
          <w:szCs w:val="24"/>
        </w:rPr>
        <w:t>2.</w:t>
      </w:r>
      <w:r w:rsidRPr="008F6F69">
        <w:rPr>
          <w:rFonts w:ascii="Arial Narrow" w:eastAsia="Times New Roman" w:hAnsi="Arial Narrow"/>
          <w:color w:val="222222"/>
          <w:sz w:val="24"/>
          <w:szCs w:val="24"/>
        </w:rPr>
        <w:t xml:space="preserve"> Capitolele:</w:t>
      </w:r>
    </w:p>
    <w:p w:rsidR="00FE2C3D" w:rsidRPr="008F6F69" w:rsidRDefault="00FE2C3D" w:rsidP="00FE2C3D">
      <w:pPr>
        <w:shd w:val="clear" w:color="auto" w:fill="FFFFFF"/>
        <w:spacing w:after="0" w:line="240" w:lineRule="auto"/>
        <w:rPr>
          <w:rFonts w:ascii="Arial Narrow" w:eastAsia="Times New Roman" w:hAnsi="Arial Narrow"/>
          <w:color w:val="222222"/>
          <w:sz w:val="24"/>
          <w:szCs w:val="24"/>
        </w:rPr>
      </w:pPr>
      <w:r w:rsidRPr="008F6F69">
        <w:rPr>
          <w:rFonts w:ascii="Arial Narrow" w:eastAsia="Times New Roman" w:hAnsi="Arial Narrow"/>
          <w:color w:val="222222"/>
          <w:sz w:val="24"/>
          <w:szCs w:val="24"/>
        </w:rPr>
        <w:tab/>
        <w:t>1. Obiceiurile alimentare;</w:t>
      </w:r>
    </w:p>
    <w:p w:rsidR="00FE2C3D" w:rsidRPr="008F6F69" w:rsidRDefault="00FE2C3D" w:rsidP="00FE2C3D">
      <w:pPr>
        <w:shd w:val="clear" w:color="auto" w:fill="FFFFFF"/>
        <w:spacing w:after="0" w:line="240" w:lineRule="auto"/>
        <w:rPr>
          <w:rFonts w:ascii="Arial Narrow" w:eastAsia="Times New Roman" w:hAnsi="Arial Narrow"/>
          <w:color w:val="222222"/>
          <w:sz w:val="24"/>
          <w:szCs w:val="24"/>
        </w:rPr>
      </w:pPr>
      <w:r w:rsidRPr="008F6F69">
        <w:rPr>
          <w:rFonts w:ascii="Arial Narrow" w:eastAsia="Times New Roman" w:hAnsi="Arial Narrow"/>
          <w:color w:val="222222"/>
          <w:sz w:val="24"/>
          <w:szCs w:val="24"/>
        </w:rPr>
        <w:tab/>
        <w:t xml:space="preserve">2. </w:t>
      </w:r>
      <w:proofErr w:type="spellStart"/>
      <w:r w:rsidRPr="008F6F69">
        <w:rPr>
          <w:rFonts w:ascii="Arial Narrow" w:eastAsia="Times New Roman" w:hAnsi="Arial Narrow"/>
          <w:color w:val="222222"/>
          <w:sz w:val="24"/>
          <w:szCs w:val="24"/>
        </w:rPr>
        <w:t>Necesitatile</w:t>
      </w:r>
      <w:proofErr w:type="spellEnd"/>
      <w:r w:rsidRPr="008F6F69">
        <w:rPr>
          <w:rFonts w:ascii="Arial Narrow" w:eastAsia="Times New Roman" w:hAnsi="Arial Narrow"/>
          <w:color w:val="222222"/>
          <w:sz w:val="24"/>
          <w:szCs w:val="24"/>
        </w:rPr>
        <w:t xml:space="preserve"> energetice;</w:t>
      </w:r>
    </w:p>
    <w:p w:rsidR="00FE2C3D" w:rsidRPr="008F6F69" w:rsidRDefault="00FE2C3D" w:rsidP="00FE2C3D">
      <w:pPr>
        <w:shd w:val="clear" w:color="auto" w:fill="FFFFFF"/>
        <w:spacing w:after="0" w:line="240" w:lineRule="auto"/>
        <w:rPr>
          <w:rFonts w:ascii="Arial Narrow" w:eastAsia="Times New Roman" w:hAnsi="Arial Narrow"/>
          <w:color w:val="222222"/>
          <w:sz w:val="24"/>
          <w:szCs w:val="24"/>
        </w:rPr>
      </w:pPr>
      <w:r w:rsidRPr="008F6F69">
        <w:rPr>
          <w:rFonts w:ascii="Arial Narrow" w:eastAsia="Times New Roman" w:hAnsi="Arial Narrow"/>
          <w:color w:val="222222"/>
          <w:sz w:val="24"/>
          <w:szCs w:val="24"/>
        </w:rPr>
        <w:tab/>
        <w:t xml:space="preserve">3. </w:t>
      </w:r>
      <w:proofErr w:type="spellStart"/>
      <w:r w:rsidRPr="008F6F69">
        <w:rPr>
          <w:rFonts w:ascii="Arial Narrow" w:eastAsia="Times New Roman" w:hAnsi="Arial Narrow"/>
          <w:color w:val="222222"/>
          <w:sz w:val="24"/>
          <w:szCs w:val="24"/>
        </w:rPr>
        <w:t>Necesitatile</w:t>
      </w:r>
      <w:proofErr w:type="spellEnd"/>
      <w:r w:rsidRPr="008F6F69">
        <w:rPr>
          <w:rFonts w:ascii="Arial Narrow" w:eastAsia="Times New Roman" w:hAnsi="Arial Narrow"/>
          <w:color w:val="222222"/>
          <w:sz w:val="24"/>
          <w:szCs w:val="24"/>
        </w:rPr>
        <w:t xml:space="preserve"> de proteine;</w:t>
      </w:r>
    </w:p>
    <w:p w:rsidR="00FE2C3D" w:rsidRPr="008F6F69" w:rsidRDefault="00FE2C3D" w:rsidP="00FE2C3D">
      <w:pPr>
        <w:shd w:val="clear" w:color="auto" w:fill="FFFFFF"/>
        <w:spacing w:after="0" w:line="240" w:lineRule="auto"/>
        <w:rPr>
          <w:rFonts w:ascii="Arial Narrow" w:eastAsia="Times New Roman" w:hAnsi="Arial Narrow"/>
          <w:color w:val="222222"/>
          <w:sz w:val="24"/>
          <w:szCs w:val="24"/>
        </w:rPr>
      </w:pPr>
      <w:r w:rsidRPr="008F6F69">
        <w:rPr>
          <w:rFonts w:ascii="Arial Narrow" w:eastAsia="Times New Roman" w:hAnsi="Arial Narrow"/>
          <w:color w:val="222222"/>
          <w:sz w:val="24"/>
          <w:szCs w:val="24"/>
        </w:rPr>
        <w:tab/>
        <w:t>4. Glucide, lipide, vitamine si minerale, pag. 3-80.</w:t>
      </w:r>
    </w:p>
    <w:p w:rsidR="00FE2C3D" w:rsidRPr="008F6F69" w:rsidRDefault="00FE2C3D" w:rsidP="00FE2C3D">
      <w:pPr>
        <w:shd w:val="clear" w:color="auto" w:fill="FFFFFF"/>
        <w:spacing w:after="0" w:line="240" w:lineRule="auto"/>
        <w:rPr>
          <w:rFonts w:ascii="Arial Narrow" w:eastAsia="Times New Roman" w:hAnsi="Arial Narrow"/>
          <w:color w:val="222222"/>
          <w:sz w:val="24"/>
          <w:szCs w:val="24"/>
        </w:rPr>
      </w:pPr>
      <w:r w:rsidRPr="008F6F69">
        <w:rPr>
          <w:rFonts w:ascii="Arial Narrow" w:hAnsi="Arial Narrow" w:cs="Arial"/>
          <w:color w:val="222222"/>
          <w:sz w:val="24"/>
          <w:szCs w:val="24"/>
        </w:rPr>
        <w:br/>
      </w:r>
    </w:p>
    <w:p w:rsidR="00FE2C3D" w:rsidRPr="008F6F69" w:rsidRDefault="00FE2C3D" w:rsidP="00FE2C3D">
      <w:pPr>
        <w:spacing w:after="0" w:line="240" w:lineRule="auto"/>
        <w:rPr>
          <w:rFonts w:ascii="Arial Narrow" w:eastAsia="Times New Roman" w:hAnsi="Arial Narrow"/>
          <w:b/>
          <w:color w:val="222222"/>
          <w:sz w:val="24"/>
          <w:szCs w:val="24"/>
          <w:u w:val="single"/>
        </w:rPr>
      </w:pPr>
      <w:r w:rsidRPr="008F6F69">
        <w:rPr>
          <w:rFonts w:ascii="Arial Narrow" w:eastAsia="Times New Roman" w:hAnsi="Arial Narrow"/>
          <w:b/>
          <w:color w:val="222222"/>
          <w:sz w:val="24"/>
          <w:szCs w:val="24"/>
          <w:u w:val="single"/>
        </w:rPr>
        <w:t>Bibliografie:</w:t>
      </w:r>
    </w:p>
    <w:p w:rsidR="00FE2C3D" w:rsidRPr="008F6F69" w:rsidRDefault="00FE2C3D" w:rsidP="00FE2C3D">
      <w:pPr>
        <w:spacing w:after="0" w:line="240" w:lineRule="auto"/>
        <w:rPr>
          <w:rFonts w:ascii="Arial Narrow" w:eastAsia="Times New Roman" w:hAnsi="Arial Narrow"/>
          <w:b/>
          <w:color w:val="222222"/>
          <w:sz w:val="24"/>
          <w:szCs w:val="24"/>
          <w:u w:val="single"/>
        </w:rPr>
      </w:pPr>
    </w:p>
    <w:p w:rsidR="00FE2C3D" w:rsidRPr="008F6F69" w:rsidRDefault="00FE2C3D" w:rsidP="00FE2C3D">
      <w:pPr>
        <w:spacing w:after="0" w:line="240" w:lineRule="auto"/>
        <w:rPr>
          <w:rFonts w:ascii="Arial Narrow" w:eastAsia="Times New Roman" w:hAnsi="Arial Narrow"/>
          <w:color w:val="222222"/>
          <w:sz w:val="24"/>
          <w:szCs w:val="24"/>
        </w:rPr>
      </w:pPr>
      <w:r w:rsidRPr="008F6F69">
        <w:rPr>
          <w:rFonts w:ascii="Arial Narrow" w:eastAsia="Times New Roman" w:hAnsi="Arial Narrow"/>
          <w:b/>
          <w:color w:val="222222"/>
          <w:sz w:val="24"/>
          <w:szCs w:val="24"/>
        </w:rPr>
        <w:t>1.</w:t>
      </w:r>
      <w:r w:rsidRPr="008F6F69">
        <w:rPr>
          <w:rFonts w:ascii="Arial Narrow" w:eastAsia="Times New Roman" w:hAnsi="Arial Narrow"/>
          <w:color w:val="222222"/>
          <w:sz w:val="24"/>
          <w:szCs w:val="24"/>
        </w:rPr>
        <w:t xml:space="preserve"> Graur  Mariana si colectivul, </w:t>
      </w:r>
      <w:r w:rsidRPr="008F6F69">
        <w:rPr>
          <w:rFonts w:ascii="Arial Narrow" w:eastAsia="Times New Roman" w:hAnsi="Arial Narrow"/>
          <w:i/>
          <w:color w:val="222222"/>
          <w:sz w:val="24"/>
          <w:szCs w:val="24"/>
        </w:rPr>
        <w:t>Ghid  pentru alimentaţie sănătoasă</w:t>
      </w:r>
      <w:r w:rsidRPr="008F6F69">
        <w:rPr>
          <w:rFonts w:ascii="Arial Narrow" w:eastAsia="Times New Roman" w:hAnsi="Arial Narrow"/>
          <w:color w:val="222222"/>
          <w:sz w:val="24"/>
          <w:szCs w:val="24"/>
        </w:rPr>
        <w:t xml:space="preserve"> - Societatea de nutriţie din România, 2005 </w:t>
      </w:r>
    </w:p>
    <w:p w:rsidR="00FE2C3D" w:rsidRPr="008F6F69" w:rsidRDefault="00FE2C3D" w:rsidP="00FE2C3D">
      <w:pPr>
        <w:spacing w:after="0" w:line="240" w:lineRule="auto"/>
        <w:rPr>
          <w:rFonts w:ascii="Arial Narrow" w:eastAsia="Times New Roman" w:hAnsi="Arial Narrow"/>
          <w:color w:val="222222"/>
          <w:sz w:val="24"/>
          <w:szCs w:val="24"/>
        </w:rPr>
      </w:pPr>
      <w:r w:rsidRPr="008F6F69">
        <w:rPr>
          <w:rFonts w:ascii="Arial Narrow" w:eastAsia="Times New Roman" w:hAnsi="Arial Narrow"/>
          <w:color w:val="222222"/>
          <w:sz w:val="24"/>
          <w:szCs w:val="24"/>
        </w:rPr>
        <w:t>Site MSF (</w:t>
      </w:r>
      <w:hyperlink r:id="rId7" w:history="1">
        <w:r w:rsidRPr="008F6F69">
          <w:rPr>
            <w:rStyle w:val="Hyperlink"/>
            <w:rFonts w:ascii="Arial Narrow" w:eastAsia="Times New Roman" w:hAnsi="Arial Narrow"/>
            <w:sz w:val="24"/>
            <w:szCs w:val="24"/>
          </w:rPr>
          <w:t>http://www.ms.gov.ro/documente/Ghid1_8318_6022.pdf</w:t>
        </w:r>
      </w:hyperlink>
      <w:r w:rsidRPr="008F6F69">
        <w:rPr>
          <w:rFonts w:ascii="Arial Narrow" w:eastAsia="Times New Roman" w:hAnsi="Arial Narrow"/>
          <w:color w:val="222222"/>
          <w:sz w:val="24"/>
          <w:szCs w:val="24"/>
        </w:rPr>
        <w:t>)</w:t>
      </w:r>
    </w:p>
    <w:p w:rsidR="00FE2C3D" w:rsidRPr="008F6F69" w:rsidRDefault="00FE2C3D" w:rsidP="00FE2C3D">
      <w:pPr>
        <w:spacing w:after="0" w:line="240" w:lineRule="auto"/>
        <w:rPr>
          <w:rFonts w:ascii="Arial Narrow" w:eastAsia="Times New Roman" w:hAnsi="Arial Narrow"/>
          <w:color w:val="222222"/>
          <w:sz w:val="24"/>
          <w:szCs w:val="24"/>
        </w:rPr>
      </w:pPr>
    </w:p>
    <w:p w:rsidR="00FE2C3D" w:rsidRPr="008F6F69" w:rsidRDefault="00FE2C3D" w:rsidP="00FE2C3D">
      <w:pPr>
        <w:rPr>
          <w:rFonts w:ascii="Arial Narrow" w:eastAsia="Times New Roman" w:hAnsi="Arial Narrow"/>
          <w:color w:val="222222"/>
          <w:sz w:val="24"/>
          <w:szCs w:val="24"/>
        </w:rPr>
      </w:pPr>
      <w:r w:rsidRPr="008F6F69">
        <w:rPr>
          <w:rFonts w:ascii="Arial Narrow" w:eastAsia="Times New Roman" w:hAnsi="Arial Narrow"/>
          <w:b/>
          <w:color w:val="222222"/>
          <w:sz w:val="24"/>
          <w:szCs w:val="24"/>
        </w:rPr>
        <w:t>2.</w:t>
      </w:r>
      <w:r w:rsidRPr="008F6F69">
        <w:rPr>
          <w:rFonts w:ascii="Arial Narrow" w:eastAsia="Times New Roman" w:hAnsi="Arial Narrow"/>
          <w:color w:val="222222"/>
          <w:sz w:val="24"/>
          <w:szCs w:val="24"/>
        </w:rPr>
        <w:t xml:space="preserve"> Zugravu Corina Aurelia, </w:t>
      </w:r>
      <w:proofErr w:type="spellStart"/>
      <w:r w:rsidRPr="008F6F69">
        <w:rPr>
          <w:rFonts w:ascii="Arial Narrow" w:eastAsia="Times New Roman" w:hAnsi="Arial Narrow"/>
          <w:color w:val="222222"/>
          <w:sz w:val="24"/>
          <w:szCs w:val="24"/>
        </w:rPr>
        <w:t>Cilinca</w:t>
      </w:r>
      <w:proofErr w:type="spellEnd"/>
      <w:r w:rsidRPr="008F6F69">
        <w:rPr>
          <w:rFonts w:ascii="Arial Narrow" w:eastAsia="Times New Roman" w:hAnsi="Arial Narrow"/>
          <w:color w:val="222222"/>
          <w:sz w:val="24"/>
          <w:szCs w:val="24"/>
        </w:rPr>
        <w:t xml:space="preserve"> Gabriela, </w:t>
      </w:r>
      <w:r w:rsidRPr="008F6F69">
        <w:rPr>
          <w:rFonts w:ascii="Arial Narrow" w:eastAsia="Times New Roman" w:hAnsi="Arial Narrow"/>
          <w:i/>
          <w:color w:val="222222"/>
          <w:sz w:val="24"/>
          <w:szCs w:val="24"/>
        </w:rPr>
        <w:t xml:space="preserve">Igiena alimentației și nutriției, pentru studenți, vol. 1 – </w:t>
      </w:r>
      <w:proofErr w:type="spellStart"/>
      <w:r w:rsidRPr="008F6F69">
        <w:rPr>
          <w:rFonts w:ascii="Arial Narrow" w:eastAsia="Times New Roman" w:hAnsi="Arial Narrow"/>
          <w:i/>
          <w:color w:val="222222"/>
          <w:sz w:val="24"/>
          <w:szCs w:val="24"/>
        </w:rPr>
        <w:t>Nutrienții</w:t>
      </w:r>
      <w:proofErr w:type="spellEnd"/>
      <w:r w:rsidRPr="008F6F69">
        <w:rPr>
          <w:rFonts w:ascii="Arial Narrow" w:eastAsia="Times New Roman" w:hAnsi="Arial Narrow"/>
          <w:color w:val="222222"/>
          <w:sz w:val="24"/>
          <w:szCs w:val="24"/>
        </w:rPr>
        <w:t xml:space="preserve">, Editura </w:t>
      </w:r>
      <w:proofErr w:type="spellStart"/>
      <w:r w:rsidRPr="008F6F69">
        <w:rPr>
          <w:rFonts w:ascii="Arial Narrow" w:eastAsia="Times New Roman" w:hAnsi="Arial Narrow"/>
          <w:color w:val="222222"/>
          <w:sz w:val="24"/>
          <w:szCs w:val="24"/>
        </w:rPr>
        <w:t>MatrixRom</w:t>
      </w:r>
      <w:proofErr w:type="spellEnd"/>
      <w:r w:rsidRPr="008F6F69">
        <w:rPr>
          <w:rFonts w:ascii="Arial Narrow" w:eastAsia="Times New Roman" w:hAnsi="Arial Narrow"/>
          <w:color w:val="222222"/>
          <w:sz w:val="24"/>
          <w:szCs w:val="24"/>
        </w:rPr>
        <w:t xml:space="preserve">, </w:t>
      </w:r>
      <w:proofErr w:type="spellStart"/>
      <w:r w:rsidRPr="008F6F69">
        <w:rPr>
          <w:rFonts w:ascii="Arial Narrow" w:eastAsia="Times New Roman" w:hAnsi="Arial Narrow"/>
          <w:color w:val="222222"/>
          <w:sz w:val="24"/>
          <w:szCs w:val="24"/>
        </w:rPr>
        <w:t>Bucuresti</w:t>
      </w:r>
      <w:proofErr w:type="spellEnd"/>
      <w:r w:rsidRPr="008F6F69">
        <w:rPr>
          <w:rFonts w:ascii="Arial Narrow" w:eastAsia="Times New Roman" w:hAnsi="Arial Narrow"/>
          <w:color w:val="222222"/>
          <w:sz w:val="24"/>
          <w:szCs w:val="24"/>
        </w:rPr>
        <w:t>, 2009</w:t>
      </w:r>
    </w:p>
    <w:p w:rsidR="003D0C58" w:rsidRPr="008F6F69" w:rsidRDefault="003D0C58">
      <w:pPr>
        <w:spacing w:after="0" w:line="253" w:lineRule="auto"/>
        <w:rPr>
          <w:rFonts w:ascii="Arial Narrow" w:eastAsia="Arial Narrow" w:hAnsi="Arial Narrow" w:cs="Arial Narrow"/>
          <w:color w:val="555555"/>
          <w:sz w:val="24"/>
          <w:szCs w:val="24"/>
        </w:rPr>
      </w:pPr>
    </w:p>
    <w:p w:rsidR="003D0C58" w:rsidRPr="008F6F69" w:rsidRDefault="003D0C58">
      <w:pPr>
        <w:rPr>
          <w:rFonts w:ascii="Arial Narrow" w:eastAsia="Arial Narrow" w:hAnsi="Arial Narrow" w:cs="Arial Narrow"/>
          <w:sz w:val="24"/>
          <w:szCs w:val="24"/>
        </w:rPr>
      </w:pPr>
    </w:p>
    <w:sectPr w:rsidR="003D0C58" w:rsidRPr="008F6F69" w:rsidSect="0022061C">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B1469"/>
    <w:multiLevelType w:val="multilevel"/>
    <w:tmpl w:val="870092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3D0C58"/>
    <w:rsid w:val="0017416D"/>
    <w:rsid w:val="0022061C"/>
    <w:rsid w:val="003D0C58"/>
    <w:rsid w:val="008F6F69"/>
    <w:rsid w:val="00EC5224"/>
    <w:rsid w:val="00F411BE"/>
    <w:rsid w:val="00FE2C3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22061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2061C"/>
    <w:rPr>
      <w:rFonts w:ascii="Tahoma" w:hAnsi="Tahoma" w:cs="Tahoma"/>
      <w:sz w:val="16"/>
      <w:szCs w:val="16"/>
    </w:rPr>
  </w:style>
  <w:style w:type="character" w:styleId="Hyperlink">
    <w:name w:val="Hyperlink"/>
    <w:basedOn w:val="Fontdeparagrafimplicit"/>
    <w:uiPriority w:val="99"/>
    <w:unhideWhenUsed/>
    <w:rsid w:val="00FE2C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s.gov.ro/documente/Ghid1_8318_60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rina.zugravu@umf.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595</Words>
  <Characters>3454</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EMC9</dc:creator>
  <cp:lastModifiedBy>Competente 2</cp:lastModifiedBy>
  <cp:revision>4</cp:revision>
  <cp:lastPrinted>2015-04-01T09:11:00Z</cp:lastPrinted>
  <dcterms:created xsi:type="dcterms:W3CDTF">2016-04-08T09:39:00Z</dcterms:created>
  <dcterms:modified xsi:type="dcterms:W3CDTF">2016-04-11T11:56:00Z</dcterms:modified>
</cp:coreProperties>
</file>