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DE" w:rsidRPr="00ED08DE" w:rsidRDefault="00ED08DE" w:rsidP="00ED08DE">
      <w:pPr>
        <w:spacing w:after="0" w:line="253" w:lineRule="atLeast"/>
        <w:jc w:val="center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ED08DE">
        <w:rPr>
          <w:rFonts w:ascii="Helvetica" w:eastAsia="Times New Roman" w:hAnsi="Helvetica" w:cs="Helvetica"/>
          <w:b/>
          <w:bCs/>
          <w:color w:val="555555"/>
          <w:sz w:val="24"/>
          <w:szCs w:val="24"/>
        </w:rPr>
        <w:t> </w:t>
      </w:r>
    </w:p>
    <w:p w:rsidR="00ED08DE" w:rsidRPr="009D148A" w:rsidRDefault="00ED08DE" w:rsidP="00ED08DE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             UNIVERSITATEA DE MEDICINĂ ŞI FARMACIE "CAROL DAVILA" BUCUREŞTI</w:t>
      </w:r>
      <w:r w:rsidRPr="009D148A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              FACULTATEA DE MEDICINĂ</w:t>
      </w:r>
    </w:p>
    <w:p w:rsidR="00ED08DE" w:rsidRPr="009D148A" w:rsidRDefault="00ED08DE" w:rsidP="00ED08DE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p w:rsidR="00ED08DE" w:rsidRPr="009D148A" w:rsidRDefault="00ED08DE" w:rsidP="00ED08DE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 </w:t>
      </w:r>
    </w:p>
    <w:p w:rsidR="00ED08DE" w:rsidRPr="009D148A" w:rsidRDefault="00ED08DE" w:rsidP="00ED08DE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PROGRAM DE STUDII UNIVERSITARE CICLUL II</w:t>
      </w:r>
      <w:r w:rsidR="00C70C54"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- MASTER</w:t>
      </w:r>
    </w:p>
    <w:p w:rsidR="00ED08DE" w:rsidRPr="009D148A" w:rsidRDefault="00ED08DE" w:rsidP="00ED08DE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</w:rPr>
        <w:t> </w:t>
      </w:r>
    </w:p>
    <w:p w:rsidR="00ED08DE" w:rsidRPr="009D148A" w:rsidRDefault="00ED08DE" w:rsidP="00ED08DE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gramStart"/>
      <w:r w:rsidRPr="009D148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</w:rPr>
        <w:t>„CERCETĂRI ŞI INTERVENŢII OPERAŢIONALE ÎN MANAGEMENTUL SERVICIILOR MEDICO-SOCIALE</w:t>
      </w:r>
      <w:r w:rsidR="00C70C54" w:rsidRPr="009D148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</w:rPr>
        <w:t xml:space="preserve"> </w:t>
      </w:r>
      <w:r w:rsidRPr="009D148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</w:rPr>
        <w:t>ŞI AL SĂNĂTĂŢII PUBLICE”</w:t>
      </w:r>
      <w:r w:rsidRPr="009D148A">
        <w:rPr>
          <w:rFonts w:ascii="Times New Roman" w:eastAsia="Times New Roman" w:hAnsi="Times New Roman" w:cs="Times New Roman"/>
          <w:i/>
          <w:iCs/>
          <w:color w:val="555555"/>
          <w:sz w:val="28"/>
        </w:rPr>
        <w:t>.</w:t>
      </w:r>
      <w:proofErr w:type="gramEnd"/>
    </w:p>
    <w:p w:rsidR="00ED08DE" w:rsidRPr="009D148A" w:rsidRDefault="00ED08DE" w:rsidP="00ED08DE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 </w:t>
      </w:r>
    </w:p>
    <w:p w:rsidR="004E7ADB" w:rsidRPr="009D148A" w:rsidRDefault="00ED08DE" w:rsidP="00561E7A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ORGANIZATOR:</w:t>
      </w:r>
      <w:r w:rsidR="00DD42A9"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     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Disciplina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Sănătate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Publică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şi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Management</w:t>
      </w:r>
      <w:r w:rsidR="00561E7A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E7ADB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Octombrie</w:t>
      </w:r>
      <w:proofErr w:type="spellEnd"/>
      <w:r w:rsidR="004E7ADB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201</w:t>
      </w:r>
      <w:r w:rsidR="00982D2A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6</w:t>
      </w:r>
      <w:r w:rsidR="004E7ADB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- </w:t>
      </w:r>
      <w:proofErr w:type="spellStart"/>
      <w:r w:rsidR="004E7ADB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Iulie</w:t>
      </w:r>
      <w:proofErr w:type="spellEnd"/>
      <w:r w:rsidR="004E7ADB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  201</w:t>
      </w:r>
      <w:r w:rsidR="00982D2A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8</w:t>
      </w:r>
    </w:p>
    <w:p w:rsidR="00ED08DE" w:rsidRPr="009D148A" w:rsidRDefault="00ED08DE" w:rsidP="00ED08DE">
      <w:pPr>
        <w:spacing w:after="15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color w:val="555555"/>
          <w:sz w:val="20"/>
          <w:szCs w:val="20"/>
        </w:rPr>
        <w:t> </w:t>
      </w:r>
    </w:p>
    <w:p w:rsidR="00ED08DE" w:rsidRPr="009D148A" w:rsidRDefault="00ED08DE" w:rsidP="00AD386B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FUNDAMENTARE:</w:t>
      </w:r>
    </w:p>
    <w:p w:rsidR="00ED08DE" w:rsidRPr="009D148A" w:rsidRDefault="00ED08DE" w:rsidP="00AD386B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Necesitatea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introducerii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unui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curs de master (</w:t>
      </w:r>
      <w:proofErr w:type="spell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ciclul</w:t>
      </w:r>
      <w:proofErr w:type="spellEnd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II Bologna)</w:t>
      </w:r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care,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prin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formarea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care o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furnizează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:</w:t>
      </w:r>
      <w:r w:rsidR="00AD386B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furnizeze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o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formare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personalului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atribuţii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manageriale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pentru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activitatea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nursing (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directorii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îngrijiri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asistentele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şefe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secţie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)</w:t>
      </w:r>
    </w:p>
    <w:p w:rsidR="00ED08DE" w:rsidRPr="009D148A" w:rsidRDefault="00ED08DE" w:rsidP="00AD386B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  <w:br/>
      </w: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OBIECTIVE:</w:t>
      </w:r>
    </w:p>
    <w:p w:rsidR="00ED08DE" w:rsidRPr="009D148A" w:rsidRDefault="00ED08DE" w:rsidP="00ED08DE">
      <w:pPr>
        <w:numPr>
          <w:ilvl w:val="0"/>
          <w:numId w:val="2"/>
        </w:numPr>
        <w:spacing w:after="0" w:line="253" w:lineRule="atLeast"/>
        <w:ind w:left="300"/>
        <w:textAlignment w:val="baseline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dobândirea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unei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formǎri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suplimentare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permită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personalului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îngrijiri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desfăşoare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nivel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clinică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activitatea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profesiune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reglementată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atribuţii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specifice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„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îngrijirilor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”;</w:t>
      </w:r>
    </w:p>
    <w:p w:rsidR="00ED08DE" w:rsidRPr="009D148A" w:rsidRDefault="00ED08DE" w:rsidP="00ED08DE">
      <w:pPr>
        <w:numPr>
          <w:ilvl w:val="0"/>
          <w:numId w:val="2"/>
        </w:numPr>
        <w:spacing w:after="0" w:line="253" w:lineRule="atLeast"/>
        <w:ind w:left="300"/>
        <w:textAlignment w:val="baseline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cunoaşterea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cerinţelor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proprii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serviciilor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clinice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funcţie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tipul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specialitate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medicală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chirurgicală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tipul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unitate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acuţi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cronici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urgenţă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populaţie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deservită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copii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vârstnici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femei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gravide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tipul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patologie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infecţioasă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acută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recuperare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);</w:t>
      </w:r>
    </w:p>
    <w:p w:rsidR="00ED08DE" w:rsidRPr="009D148A" w:rsidRDefault="00ED08DE" w:rsidP="00ED08DE">
      <w:pPr>
        <w:numPr>
          <w:ilvl w:val="0"/>
          <w:numId w:val="2"/>
        </w:numPr>
        <w:spacing w:after="0" w:line="253" w:lineRule="atLeast"/>
        <w:ind w:left="300"/>
        <w:textAlignment w:val="baseline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cunoaşterea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mecanismelor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management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financiar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contextul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serviciilor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sǎnǎtate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;</w:t>
      </w:r>
    </w:p>
    <w:p w:rsidR="00ED08DE" w:rsidRPr="009D148A" w:rsidRDefault="00ED08DE" w:rsidP="00ED08DE">
      <w:pPr>
        <w:numPr>
          <w:ilvl w:val="0"/>
          <w:numId w:val="2"/>
        </w:numPr>
        <w:spacing w:after="0" w:line="253" w:lineRule="atLeast"/>
        <w:ind w:left="300"/>
        <w:textAlignment w:val="baseline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înţelegerea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intervenţiei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nivel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comunitar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dimensiune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multi-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disciplinarǎ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înţelegerea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modalităţilor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diferite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aborda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problemele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medicinii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comunitare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comparativ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medicina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individului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.</w:t>
      </w:r>
    </w:p>
    <w:p w:rsidR="00ED08DE" w:rsidRPr="009D148A" w:rsidRDefault="00ED08DE" w:rsidP="00ED08DE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 </w:t>
      </w:r>
    </w:p>
    <w:p w:rsidR="00ED08DE" w:rsidRPr="009D148A" w:rsidRDefault="00ED08DE" w:rsidP="00EF74C1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MISIUNE:</w:t>
      </w:r>
      <w:r w:rsidR="00EF74C1"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sǎ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ofere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formare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specificǎ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sǎnǎtǎţii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publice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pentru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licenţiaţii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ciclului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I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învǎţǎmânt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superior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provenind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diferite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domenii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studii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(medical, social, economic)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pentru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întǎrirea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rolului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acestora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nivelul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serviciilor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sǎnǎtate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.</w:t>
      </w:r>
    </w:p>
    <w:p w:rsidR="00ED08DE" w:rsidRPr="009D148A" w:rsidRDefault="00ED08DE" w:rsidP="00ED08DE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 </w:t>
      </w:r>
    </w:p>
    <w:p w:rsidR="00ED08DE" w:rsidRPr="009D148A" w:rsidRDefault="00ED08DE" w:rsidP="00AD386B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OPORTUNITĂŢI DE CARIERĂ</w:t>
      </w:r>
      <w:r w:rsidR="00EF74C1"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: </w:t>
      </w:r>
    </w:p>
    <w:p w:rsidR="00AD386B" w:rsidRPr="009D148A" w:rsidRDefault="00ED08DE" w:rsidP="00ED08DE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</w:pP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Perspectivele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carieră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care le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oferă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acest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curs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sunt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susţinute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abordarea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interdisciplinară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care o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propune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oferind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conţinut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educaţional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complementar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formarea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ciclul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I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învăţământ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universitar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atât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pentru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absolvenţi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profilelor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asistentă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medicală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moaşe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asistenţi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laborator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balneofiziokinetoterapeuţi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cât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şi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pentru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absolvenţii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asistenţă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socială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sociologie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management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servicii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teologie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socială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.</w:t>
      </w:r>
    </w:p>
    <w:p w:rsidR="00ED08DE" w:rsidRPr="009D148A" w:rsidRDefault="00ED08DE" w:rsidP="00ED08DE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Conţinutul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programului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este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axat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o parte,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abordarea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populaţională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unor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probleme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actuale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sănătate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violenţa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domestică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drogurile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populaţia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vârstnică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sănătatea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mintală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sǎnǎtatea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materno-infantilǎ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iar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altă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parte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oferirea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informaţii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specifice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abordării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medico-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sociale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pentru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evaluările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economice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managementul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serviciilor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medicale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şi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sociale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finanţarea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contractarea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serviciile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sănătate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evaluarea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economică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intervenţiilor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evaluarea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şi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comunicarea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riscului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pentru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sănătate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managementul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crizelor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sau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dezastrelor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sănătatea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publică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Acest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program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furnizează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formarea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necesară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desfăşurării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unei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activităţi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gestionare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îngrijirilor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asigurarea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şi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evaluare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calităţii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îngrijirilor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de management al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personalului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nivel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secţie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care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permite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o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mai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bună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alocare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responsabilităţilor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nivelul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echipei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secţie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clinică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/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sau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nivelul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echipei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manageriale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unităţii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.</w:t>
      </w:r>
    </w:p>
    <w:p w:rsidR="00EF74C1" w:rsidRPr="009D148A" w:rsidRDefault="00EF74C1" w:rsidP="00ED08DE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ED08DE" w:rsidRPr="009D148A" w:rsidRDefault="00ED08DE" w:rsidP="00EF74C1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DURATA CURSULUI: </w:t>
      </w:r>
      <w:r w:rsidR="00EF74C1"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ab/>
      </w:r>
      <w:r w:rsidR="00EF74C1"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ab/>
      </w: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2 </w:t>
      </w:r>
      <w:proofErr w:type="spell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ani</w:t>
      </w:r>
      <w:proofErr w:type="spellEnd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(4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semestre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) – 60 ECTS/an</w:t>
      </w:r>
    </w:p>
    <w:p w:rsidR="00ED08DE" w:rsidRPr="009D148A" w:rsidRDefault="00ED08DE" w:rsidP="00EF74C1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FORMA DE ÎNVĂŢĂMÂNT: </w:t>
      </w:r>
      <w:r w:rsidR="00EF74C1"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ab/>
      </w:r>
      <w:proofErr w:type="spell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zi</w:t>
      </w:r>
      <w:proofErr w:type="spellEnd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, cu </w:t>
      </w:r>
      <w:proofErr w:type="spell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frecvenţă</w:t>
      </w:r>
      <w:proofErr w:type="spellEnd"/>
    </w:p>
    <w:p w:rsidR="00ED08DE" w:rsidRPr="009D148A" w:rsidRDefault="00ED08DE" w:rsidP="00EF74C1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NUMĂR DE LOCURI: </w:t>
      </w:r>
      <w:r w:rsidR="00EF74C1"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ab/>
      </w:r>
      <w:r w:rsidR="00EF74C1"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ab/>
      </w: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20 </w:t>
      </w:r>
      <w:proofErr w:type="spell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buget</w:t>
      </w:r>
      <w:proofErr w:type="spellEnd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+ 20 </w:t>
      </w:r>
      <w:proofErr w:type="spell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taxă</w:t>
      </w:r>
      <w:proofErr w:type="spellEnd"/>
    </w:p>
    <w:p w:rsidR="00ED08DE" w:rsidRPr="009D148A" w:rsidRDefault="00ED08DE" w:rsidP="00ED08DE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p w:rsidR="00B412E2" w:rsidRPr="009D148A" w:rsidRDefault="00ED08DE" w:rsidP="00B412E2">
      <w:pPr>
        <w:spacing w:after="0" w:line="253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CONDIŢII DE ÎNSCRIERE:</w:t>
      </w:r>
      <w:r w:rsidR="00B412E2"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Absolvenţi</w:t>
      </w:r>
      <w:proofErr w:type="spellEnd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  </w:t>
      </w:r>
      <w:proofErr w:type="spell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ai</w:t>
      </w:r>
      <w:proofErr w:type="spellEnd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ciclului</w:t>
      </w:r>
      <w:proofErr w:type="spellEnd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 I</w:t>
      </w:r>
      <w:r w:rsidR="00B412E2"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. </w:t>
      </w:r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La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admitere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pot candida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absolvenţi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diplomă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studii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universitare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conform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Legii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nr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. 1/2011 .</w:t>
      </w:r>
      <w:r w:rsidRPr="009D148A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</w:p>
    <w:p w:rsidR="00ED08DE" w:rsidRPr="009D148A" w:rsidRDefault="00ED08DE" w:rsidP="00202FFF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EXAMEN DE SELECŢIE</w:t>
      </w:r>
    </w:p>
    <w:p w:rsidR="0044151E" w:rsidRPr="009D148A" w:rsidRDefault="00ED08DE" w:rsidP="006A03DD">
      <w:pPr>
        <w:spacing w:after="0" w:line="253" w:lineRule="auto"/>
        <w:rPr>
          <w:rFonts w:ascii="Times New Roman" w:eastAsia="Arial Narrow" w:hAnsi="Times New Roman" w:cs="Times New Roman"/>
          <w:b/>
          <w:sz w:val="24"/>
        </w:rPr>
      </w:pP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Admiterea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la Master se face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baza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unui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proces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selecţie</w:t>
      </w:r>
      <w:proofErr w:type="spellEnd"/>
      <w:r w:rsidR="00425CA1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25CA1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examen</w:t>
      </w:r>
      <w:proofErr w:type="spellEnd"/>
      <w:r w:rsidR="00425CA1"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.</w:t>
      </w:r>
      <w:r w:rsidRPr="009D148A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</w:p>
    <w:p w:rsidR="009D148A" w:rsidRPr="009D148A" w:rsidRDefault="009D148A" w:rsidP="009D148A">
      <w:pPr>
        <w:pStyle w:val="NormalWeb"/>
        <w:spacing w:before="0" w:beforeAutospacing="0" w:after="0" w:afterAutospacing="0" w:line="253" w:lineRule="atLeast"/>
        <w:jc w:val="both"/>
        <w:rPr>
          <w:b/>
          <w:bCs/>
          <w:color w:val="0000FF"/>
          <w:bdr w:val="none" w:sz="0" w:space="0" w:color="auto" w:frame="1"/>
        </w:rPr>
      </w:pPr>
      <w:r w:rsidRPr="009D148A">
        <w:rPr>
          <w:rStyle w:val="Robust"/>
          <w:color w:val="0000FF"/>
          <w:bdr w:val="none" w:sz="0" w:space="0" w:color="auto" w:frame="1"/>
        </w:rPr>
        <w:lastRenderedPageBreak/>
        <w:t>ADMITERE 2016</w:t>
      </w:r>
    </w:p>
    <w:p w:rsidR="009D148A" w:rsidRPr="009D148A" w:rsidRDefault="009D148A" w:rsidP="009D148A">
      <w:pPr>
        <w:pStyle w:val="NormalWeb"/>
        <w:spacing w:before="0" w:beforeAutospacing="0" w:after="0" w:afterAutospacing="0"/>
        <w:jc w:val="both"/>
      </w:pPr>
      <w:proofErr w:type="spellStart"/>
      <w:r w:rsidRPr="009D148A">
        <w:t>Admiterea</w:t>
      </w:r>
      <w:proofErr w:type="spellEnd"/>
      <w:r w:rsidRPr="009D148A">
        <w:t xml:space="preserve"> </w:t>
      </w:r>
      <w:proofErr w:type="spellStart"/>
      <w:r w:rsidRPr="009D148A">
        <w:t>pentru</w:t>
      </w:r>
      <w:proofErr w:type="spellEnd"/>
      <w:r w:rsidRPr="009D148A">
        <w:t xml:space="preserve"> </w:t>
      </w:r>
      <w:proofErr w:type="spellStart"/>
      <w:r w:rsidRPr="009D148A">
        <w:t>anul</w:t>
      </w:r>
      <w:proofErr w:type="spellEnd"/>
      <w:r w:rsidRPr="009D148A">
        <w:t xml:space="preserve"> </w:t>
      </w:r>
      <w:proofErr w:type="spellStart"/>
      <w:r w:rsidRPr="009D148A">
        <w:t>universitar</w:t>
      </w:r>
      <w:proofErr w:type="spellEnd"/>
      <w:r w:rsidRPr="009D148A">
        <w:t xml:space="preserve"> 2016-2017 </w:t>
      </w:r>
      <w:proofErr w:type="spellStart"/>
      <w:proofErr w:type="gramStart"/>
      <w:r w:rsidRPr="009D148A">
        <w:t>este</w:t>
      </w:r>
      <w:proofErr w:type="spellEnd"/>
      <w:proofErr w:type="gramEnd"/>
      <w:r w:rsidRPr="009D148A">
        <w:t xml:space="preserve"> </w:t>
      </w:r>
      <w:proofErr w:type="spellStart"/>
      <w:r w:rsidRPr="009D148A">
        <w:t>organizată</w:t>
      </w:r>
      <w:proofErr w:type="spellEnd"/>
      <w:r w:rsidRPr="009D148A">
        <w:t xml:space="preserve"> </w:t>
      </w:r>
      <w:proofErr w:type="spellStart"/>
      <w:r w:rsidRPr="009D148A">
        <w:t>în</w:t>
      </w:r>
      <w:proofErr w:type="spellEnd"/>
      <w:r w:rsidRPr="009D148A">
        <w:t xml:space="preserve"> </w:t>
      </w:r>
      <w:proofErr w:type="spellStart"/>
      <w:r w:rsidRPr="009D148A">
        <w:t>două</w:t>
      </w:r>
      <w:proofErr w:type="spellEnd"/>
      <w:r w:rsidRPr="009D148A">
        <w:t xml:space="preserve"> </w:t>
      </w:r>
      <w:proofErr w:type="spellStart"/>
      <w:r w:rsidRPr="009D148A">
        <w:t>sesiuni</w:t>
      </w:r>
      <w:proofErr w:type="spellEnd"/>
      <w:r w:rsidRPr="009D148A">
        <w:t xml:space="preserve">: </w:t>
      </w:r>
      <w:proofErr w:type="spellStart"/>
      <w:r w:rsidRPr="009D148A">
        <w:t>iulie</w:t>
      </w:r>
      <w:proofErr w:type="spellEnd"/>
      <w:r w:rsidRPr="009D148A">
        <w:t xml:space="preserve"> 2016 </w:t>
      </w:r>
      <w:proofErr w:type="spellStart"/>
      <w:r w:rsidRPr="009D148A">
        <w:t>şi</w:t>
      </w:r>
      <w:proofErr w:type="spellEnd"/>
      <w:r w:rsidRPr="009D148A">
        <w:t xml:space="preserve"> </w:t>
      </w:r>
      <w:proofErr w:type="spellStart"/>
      <w:r w:rsidRPr="009D148A">
        <w:t>septembrie</w:t>
      </w:r>
      <w:proofErr w:type="spellEnd"/>
      <w:r w:rsidRPr="009D148A">
        <w:t xml:space="preserve"> 2016 (</w:t>
      </w:r>
      <w:proofErr w:type="spellStart"/>
      <w:r w:rsidRPr="009D148A">
        <w:t>pentru</w:t>
      </w:r>
      <w:proofErr w:type="spellEnd"/>
      <w:r w:rsidRPr="009D148A">
        <w:t xml:space="preserve"> </w:t>
      </w:r>
      <w:proofErr w:type="spellStart"/>
      <w:r w:rsidRPr="009D148A">
        <w:t>locurile</w:t>
      </w:r>
      <w:proofErr w:type="spellEnd"/>
      <w:r w:rsidRPr="009D148A">
        <w:t xml:space="preserve"> </w:t>
      </w:r>
      <w:proofErr w:type="spellStart"/>
      <w:r w:rsidRPr="009D148A">
        <w:t>neocupate</w:t>
      </w:r>
      <w:proofErr w:type="spellEnd"/>
      <w:r w:rsidRPr="009D148A">
        <w:t>).</w:t>
      </w:r>
    </w:p>
    <w:p w:rsidR="009D148A" w:rsidRPr="009D148A" w:rsidRDefault="009D148A" w:rsidP="009D148A">
      <w:pPr>
        <w:pStyle w:val="NormalWeb"/>
        <w:spacing w:before="0" w:beforeAutospacing="0" w:after="0" w:afterAutospacing="0"/>
        <w:jc w:val="both"/>
      </w:pPr>
    </w:p>
    <w:p w:rsidR="009D148A" w:rsidRPr="009D148A" w:rsidRDefault="009D148A" w:rsidP="009D148A">
      <w:pPr>
        <w:pStyle w:val="NormalWeb"/>
        <w:spacing w:before="0" w:beforeAutospacing="0" w:after="0" w:afterAutospacing="0"/>
        <w:ind w:firstLine="284"/>
        <w:jc w:val="both"/>
        <w:rPr>
          <w:b/>
        </w:rPr>
      </w:pPr>
      <w:proofErr w:type="spellStart"/>
      <w:r w:rsidRPr="009D148A">
        <w:rPr>
          <w:b/>
        </w:rPr>
        <w:t>Sesiunea</w:t>
      </w:r>
      <w:proofErr w:type="spellEnd"/>
      <w:r w:rsidRPr="009D148A">
        <w:rPr>
          <w:b/>
        </w:rPr>
        <w:t xml:space="preserve"> </w:t>
      </w:r>
      <w:proofErr w:type="spellStart"/>
      <w:r w:rsidRPr="009D148A">
        <w:rPr>
          <w:b/>
        </w:rPr>
        <w:t>iulie</w:t>
      </w:r>
      <w:proofErr w:type="spellEnd"/>
      <w:r w:rsidRPr="009D148A">
        <w:rPr>
          <w:b/>
        </w:rPr>
        <w:t xml:space="preserve"> 2016</w:t>
      </w:r>
    </w:p>
    <w:p w:rsidR="009D148A" w:rsidRPr="009D148A" w:rsidRDefault="009D148A" w:rsidP="009D148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proofErr w:type="spellStart"/>
      <w:r w:rsidRPr="009D148A">
        <w:t>Înscrieri</w:t>
      </w:r>
      <w:proofErr w:type="spellEnd"/>
      <w:r w:rsidRPr="009D148A">
        <w:t xml:space="preserve">: 18-20 </w:t>
      </w:r>
      <w:proofErr w:type="spellStart"/>
      <w:r w:rsidRPr="009D148A">
        <w:t>iulie</w:t>
      </w:r>
      <w:proofErr w:type="spellEnd"/>
      <w:r w:rsidRPr="009D148A">
        <w:t xml:space="preserve"> 2016</w:t>
      </w:r>
    </w:p>
    <w:p w:rsidR="009D148A" w:rsidRPr="009D148A" w:rsidRDefault="009D148A" w:rsidP="009D148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lang w:val="ro-RO"/>
        </w:rPr>
      </w:pPr>
      <w:proofErr w:type="spellStart"/>
      <w:r w:rsidRPr="009D148A">
        <w:t>Admitere</w:t>
      </w:r>
      <w:proofErr w:type="spellEnd"/>
      <w:r w:rsidRPr="009D148A">
        <w:t xml:space="preserve">: 21 </w:t>
      </w:r>
      <w:proofErr w:type="spellStart"/>
      <w:r w:rsidRPr="009D148A">
        <w:t>iulie</w:t>
      </w:r>
      <w:proofErr w:type="spellEnd"/>
      <w:r w:rsidRPr="009D148A">
        <w:t xml:space="preserve"> 2016, </w:t>
      </w:r>
      <w:proofErr w:type="spellStart"/>
      <w:r w:rsidRPr="009D148A">
        <w:t>ora</w:t>
      </w:r>
      <w:proofErr w:type="spellEnd"/>
      <w:r w:rsidRPr="009D148A">
        <w:t xml:space="preserve"> 10:00, la </w:t>
      </w:r>
      <w:proofErr w:type="spellStart"/>
      <w:r w:rsidRPr="009D148A">
        <w:t>sediul</w:t>
      </w:r>
      <w:proofErr w:type="spellEnd"/>
      <w:r w:rsidRPr="009D148A">
        <w:t xml:space="preserve"> </w:t>
      </w:r>
      <w:proofErr w:type="spellStart"/>
      <w:r w:rsidRPr="009D148A">
        <w:t>disciplinei</w:t>
      </w:r>
      <w:proofErr w:type="spellEnd"/>
    </w:p>
    <w:p w:rsidR="009D148A" w:rsidRPr="009D148A" w:rsidRDefault="009D148A" w:rsidP="009D148A">
      <w:pPr>
        <w:pStyle w:val="NormalWeb"/>
        <w:spacing w:before="0" w:beforeAutospacing="0" w:after="0" w:afterAutospacing="0"/>
        <w:jc w:val="both"/>
      </w:pPr>
    </w:p>
    <w:p w:rsidR="009D148A" w:rsidRPr="009D148A" w:rsidRDefault="009D148A" w:rsidP="009D148A">
      <w:pPr>
        <w:pStyle w:val="NormalWeb"/>
        <w:spacing w:before="0" w:beforeAutospacing="0" w:after="0" w:afterAutospacing="0" w:line="253" w:lineRule="atLeast"/>
        <w:jc w:val="both"/>
        <w:rPr>
          <w:rStyle w:val="Robust"/>
          <w:b w:val="0"/>
          <w:bdr w:val="none" w:sz="0" w:space="0" w:color="auto" w:frame="1"/>
          <w:lang w:val="es-ES"/>
        </w:rPr>
      </w:pPr>
      <w:r w:rsidRPr="009D148A">
        <w:rPr>
          <w:rStyle w:val="Robust"/>
          <w:b w:val="0"/>
          <w:bdr w:val="none" w:sz="0" w:space="0" w:color="auto" w:frame="1"/>
          <w:lang w:val="es-ES"/>
        </w:rPr>
        <w:t>Numărul locurilor finanţate de la buget şi al celor cu taxă se va anunţa pe site-ul:</w:t>
      </w:r>
    </w:p>
    <w:p w:rsidR="009D148A" w:rsidRPr="009D148A" w:rsidRDefault="009D148A" w:rsidP="009D148A">
      <w:pPr>
        <w:pStyle w:val="NormalWeb"/>
        <w:spacing w:before="0" w:beforeAutospacing="0" w:after="0" w:afterAutospacing="0" w:line="253" w:lineRule="atLeast"/>
        <w:jc w:val="both"/>
        <w:rPr>
          <w:rStyle w:val="Robust"/>
          <w:b w:val="0"/>
          <w:bdr w:val="none" w:sz="0" w:space="0" w:color="auto" w:frame="1"/>
          <w:lang w:val="es-ES"/>
        </w:rPr>
      </w:pPr>
    </w:p>
    <w:p w:rsidR="009D148A" w:rsidRPr="009D148A" w:rsidRDefault="009D148A" w:rsidP="009D148A">
      <w:pPr>
        <w:pStyle w:val="NormalWeb"/>
        <w:spacing w:before="0" w:beforeAutospacing="0" w:after="0" w:afterAutospacing="0" w:line="253" w:lineRule="atLeast"/>
        <w:jc w:val="both"/>
        <w:rPr>
          <w:rStyle w:val="Robust"/>
          <w:b w:val="0"/>
          <w:bdr w:val="none" w:sz="0" w:space="0" w:color="auto" w:frame="1"/>
          <w:lang w:val="es-ES"/>
        </w:rPr>
      </w:pPr>
      <w:hyperlink r:id="rId6" w:history="1">
        <w:r w:rsidRPr="009D148A">
          <w:rPr>
            <w:rStyle w:val="Hyperlink"/>
            <w:bdr w:val="none" w:sz="0" w:space="0" w:color="auto" w:frame="1"/>
            <w:lang w:val="es-ES"/>
          </w:rPr>
          <w:t>http://www.umfcaroldavila.ro/index.php/licenta/master</w:t>
        </w:r>
      </w:hyperlink>
    </w:p>
    <w:p w:rsidR="003C39BB" w:rsidRPr="009D148A" w:rsidRDefault="003C39BB" w:rsidP="006A03DD">
      <w:pPr>
        <w:spacing w:after="0" w:line="253" w:lineRule="auto"/>
        <w:rPr>
          <w:rFonts w:ascii="Times New Roman" w:eastAsia="Arial Narrow" w:hAnsi="Times New Roman" w:cs="Times New Roman"/>
          <w:sz w:val="24"/>
        </w:rPr>
      </w:pPr>
    </w:p>
    <w:p w:rsidR="00ED08DE" w:rsidRPr="009D148A" w:rsidRDefault="00ED08DE" w:rsidP="00202FFF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p w:rsidR="00ED08DE" w:rsidRPr="009D148A" w:rsidRDefault="00ED08DE" w:rsidP="00202FFF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REFERINTE BIBLIOGRAFICE</w:t>
      </w:r>
    </w:p>
    <w:p w:rsidR="00ED08DE" w:rsidRPr="009D148A" w:rsidRDefault="00ED08DE" w:rsidP="00202FFF">
      <w:pPr>
        <w:numPr>
          <w:ilvl w:val="0"/>
          <w:numId w:val="5"/>
        </w:numPr>
        <w:spacing w:after="0" w:line="253" w:lineRule="atLeast"/>
        <w:ind w:left="300"/>
        <w:textAlignment w:val="baseline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Enăchescu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D,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Marcu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M.Gr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. –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Sănătate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Publică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şi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Management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Sanitar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, Ed. All. 1997 (pag.1-124) –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poate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fi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consultat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adresa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 :</w:t>
      </w:r>
      <w:hyperlink r:id="rId7" w:history="1">
        <w:r w:rsidRPr="009D148A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</w:rPr>
          <w:t xml:space="preserve">http://www.umf.ro/ </w:t>
        </w:r>
        <w:proofErr w:type="spellStart"/>
        <w:r w:rsidRPr="009D148A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</w:rPr>
          <w:t>Disciplina</w:t>
        </w:r>
        <w:proofErr w:type="spellEnd"/>
      </w:hyperlink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de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Sanatate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Publica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/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Manuale</w:t>
      </w:r>
      <w:proofErr w:type="spellEnd"/>
    </w:p>
    <w:p w:rsidR="00ED08DE" w:rsidRPr="009D148A" w:rsidRDefault="00ED08DE" w:rsidP="00202FFF">
      <w:pPr>
        <w:numPr>
          <w:ilvl w:val="0"/>
          <w:numId w:val="5"/>
        </w:numPr>
        <w:spacing w:after="0" w:line="253" w:lineRule="atLeast"/>
        <w:ind w:left="300"/>
        <w:textAlignment w:val="baseline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Legea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nr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. 95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privind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Reforma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în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Sănătate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 -</w:t>
      </w:r>
      <w:proofErr w:type="gram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 MO nr. 372/28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aprilie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2006 – cu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modificările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şi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completărite</w:t>
      </w:r>
      <w:proofErr w:type="spellEnd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ulterioare</w:t>
      </w:r>
      <w:proofErr w:type="spellEnd"/>
    </w:p>
    <w:p w:rsidR="00ED08DE" w:rsidRPr="009D148A" w:rsidRDefault="00ED08DE" w:rsidP="00202FFF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9D148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 </w:t>
      </w:r>
    </w:p>
    <w:p w:rsidR="00ED08DE" w:rsidRPr="009D148A" w:rsidRDefault="00ED08DE" w:rsidP="00202FFF">
      <w:pPr>
        <w:spacing w:after="0" w:line="253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Relaţii</w:t>
      </w:r>
      <w:proofErr w:type="spellEnd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suplimentare</w:t>
      </w:r>
      <w:proofErr w:type="spellEnd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la:</w:t>
      </w:r>
      <w:r w:rsidRPr="009D148A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Tel/</w:t>
      </w:r>
      <w:proofErr w:type="gramStart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fax :</w:t>
      </w:r>
      <w:proofErr w:type="gramEnd"/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021/318 07 13, </w:t>
      </w:r>
      <w:r w:rsidRPr="009D148A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Tel/Fax: 021/318 07 14</w:t>
      </w:r>
      <w:r w:rsidRPr="009D148A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E-mail : </w:t>
      </w:r>
      <w:hyperlink r:id="rId8" w:history="1">
        <w:r w:rsidRPr="009D148A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</w:rPr>
          <w:t>pbhealth@umf.ro</w:t>
        </w:r>
      </w:hyperlink>
      <w:r w:rsidRPr="009D148A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r w:rsidRPr="009D148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              </w:t>
      </w:r>
      <w:hyperlink r:id="rId9" w:history="1">
        <w:r w:rsidRPr="009D148A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</w:rPr>
          <w:t>http://www.umf.ro</w:t>
        </w:r>
      </w:hyperlink>
    </w:p>
    <w:p w:rsidR="000571A6" w:rsidRPr="009D148A" w:rsidRDefault="000571A6" w:rsidP="00202F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571A6" w:rsidRPr="009D148A" w:rsidSect="002B3864">
      <w:pgSz w:w="11907" w:h="16839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2356"/>
    <w:multiLevelType w:val="multilevel"/>
    <w:tmpl w:val="34FA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81A60"/>
    <w:multiLevelType w:val="multilevel"/>
    <w:tmpl w:val="3A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7570A"/>
    <w:multiLevelType w:val="multilevel"/>
    <w:tmpl w:val="A3FA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93722"/>
    <w:multiLevelType w:val="hybridMultilevel"/>
    <w:tmpl w:val="B520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32B08"/>
    <w:multiLevelType w:val="multilevel"/>
    <w:tmpl w:val="F864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25581"/>
    <w:multiLevelType w:val="multilevel"/>
    <w:tmpl w:val="2150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08DE"/>
    <w:rsid w:val="000571A6"/>
    <w:rsid w:val="00130FB2"/>
    <w:rsid w:val="00202FFF"/>
    <w:rsid w:val="002B3864"/>
    <w:rsid w:val="003C39BB"/>
    <w:rsid w:val="00425CA1"/>
    <w:rsid w:val="0044151E"/>
    <w:rsid w:val="004E7ADB"/>
    <w:rsid w:val="00561E7A"/>
    <w:rsid w:val="006A03DD"/>
    <w:rsid w:val="00982D2A"/>
    <w:rsid w:val="009A3AD3"/>
    <w:rsid w:val="009D148A"/>
    <w:rsid w:val="00AD386B"/>
    <w:rsid w:val="00B412E2"/>
    <w:rsid w:val="00C70C54"/>
    <w:rsid w:val="00DD42A9"/>
    <w:rsid w:val="00ED08DE"/>
    <w:rsid w:val="00EF74C1"/>
    <w:rsid w:val="00F1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1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D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qFormat/>
    <w:rsid w:val="00ED08DE"/>
    <w:rPr>
      <w:b/>
      <w:bCs/>
    </w:rPr>
  </w:style>
  <w:style w:type="character" w:customStyle="1" w:styleId="apple-converted-space">
    <w:name w:val="apple-converted-space"/>
    <w:basedOn w:val="Fontdeparagrafimplicit"/>
    <w:rsid w:val="00ED08DE"/>
  </w:style>
  <w:style w:type="character" w:styleId="Accentuat">
    <w:name w:val="Emphasis"/>
    <w:basedOn w:val="Fontdeparagrafimplicit"/>
    <w:uiPriority w:val="20"/>
    <w:qFormat/>
    <w:rsid w:val="00ED08DE"/>
    <w:rPr>
      <w:i/>
      <w:iCs/>
    </w:rPr>
  </w:style>
  <w:style w:type="character" w:styleId="Hyperlink">
    <w:name w:val="Hyperlink"/>
    <w:basedOn w:val="Fontdeparagrafimplicit"/>
    <w:unhideWhenUsed/>
    <w:rsid w:val="00ED08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health@umf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mf.ro/%20Discipl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fcaroldavila.ro/index.php/licenta/mast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mf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Competente 2</cp:lastModifiedBy>
  <cp:revision>7</cp:revision>
  <cp:lastPrinted>2015-04-01T09:11:00Z</cp:lastPrinted>
  <dcterms:created xsi:type="dcterms:W3CDTF">2016-04-08T09:40:00Z</dcterms:created>
  <dcterms:modified xsi:type="dcterms:W3CDTF">2016-04-13T12:21:00Z</dcterms:modified>
</cp:coreProperties>
</file>