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40"/>
        <w:gridCol w:w="230"/>
        <w:gridCol w:w="6930"/>
        <w:gridCol w:w="180"/>
      </w:tblGrid>
      <w:tr w:rsidR="001F46FE" w:rsidRPr="000C4932" w:rsidTr="00727C0F">
        <w:trPr>
          <w:gridAfter w:val="1"/>
          <w:wAfter w:w="180" w:type="dxa"/>
          <w:trHeight w:val="936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bookmarkStart w:id="0" w:name="_GoBack"/>
            <w:bookmarkEnd w:id="0"/>
            <w:r w:rsidRPr="000C4932">
              <w:rPr>
                <w:sz w:val="24"/>
              </w:rPr>
              <w:t xml:space="preserve"> </w:t>
            </w:r>
          </w:p>
          <w:p w:rsidR="001F46FE" w:rsidRPr="000C4932" w:rsidRDefault="001F46FE">
            <w:pPr>
              <w:ind w:left="113" w:right="113"/>
            </w:pPr>
          </w:p>
        </w:tc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tbl>
            <w:tblPr>
              <w:tblW w:w="25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7"/>
            </w:tblGrid>
            <w:tr w:rsidR="001F46FE" w:rsidRPr="000C4932" w:rsidTr="00FD281C">
              <w:trPr>
                <w:trHeight w:val="468"/>
              </w:trPr>
              <w:tc>
                <w:tcPr>
                  <w:tcW w:w="2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F46FE" w:rsidRPr="000C4932" w:rsidRDefault="001F46FE">
                  <w:pPr>
                    <w:ind w:left="113" w:right="113"/>
                  </w:pPr>
                </w:p>
              </w:tc>
            </w:tr>
            <w:tr w:rsidR="001F46FE" w:rsidRPr="000C4932" w:rsidTr="00FD281C">
              <w:trPr>
                <w:trHeight w:val="468"/>
              </w:trPr>
              <w:tc>
                <w:tcPr>
                  <w:tcW w:w="2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F46FE" w:rsidRPr="000C4932" w:rsidRDefault="001F46FE">
                  <w:pPr>
                    <w:ind w:left="113" w:right="113"/>
                  </w:pPr>
                </w:p>
              </w:tc>
            </w:tr>
          </w:tbl>
          <w:p w:rsidR="001F46FE" w:rsidRPr="000C4932" w:rsidRDefault="001F46FE">
            <w:pPr>
              <w:ind w:left="113"/>
            </w:pPr>
          </w:p>
        </w:tc>
        <w:tc>
          <w:tcPr>
            <w:tcW w:w="7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90"/>
            </w:pPr>
          </w:p>
        </w:tc>
      </w:tr>
      <w:tr w:rsidR="001F46FE" w:rsidRPr="000C4932" w:rsidTr="00727C0F">
        <w:trPr>
          <w:gridAfter w:val="1"/>
          <w:wAfter w:w="180" w:type="dxa"/>
          <w:trHeight w:val="3437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  <w:jc w:val="right"/>
            </w:pPr>
          </w:p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b/>
                <w:sz w:val="24"/>
              </w:rPr>
              <w:t>Curriculum Vitae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  <w:r w:rsidRPr="000C4932">
              <w:object w:dxaOrig="3300" w:dyaOrig="3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75pt;height:156.75pt;visibility:visible" o:ole="">
                  <v:imagedata r:id="rId5" o:title=""/>
                </v:shape>
                <o:OLEObject Type="Embed" ProgID="StaticMetafile" ShapeID="_x0000_i1025" DrawAspect="Content" ObjectID="_1534231434" r:id="rId6"/>
              </w:object>
            </w:r>
          </w:p>
        </w:tc>
      </w:tr>
      <w:tr w:rsidR="001F46FE" w:rsidRPr="000C4932" w:rsidTr="00727C0F">
        <w:trPr>
          <w:gridAfter w:val="1"/>
          <w:wAfter w:w="180" w:type="dxa"/>
          <w:trHeight w:val="281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397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  <w:jc w:val="right"/>
            </w:pPr>
            <w:r w:rsidRPr="000C4932">
              <w:rPr>
                <w:b/>
                <w:sz w:val="24"/>
              </w:rPr>
              <w:t>Personal information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380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  <w:jc w:val="right"/>
            </w:pPr>
            <w:r w:rsidRPr="000C4932">
              <w:rPr>
                <w:sz w:val="24"/>
              </w:rPr>
              <w:t xml:space="preserve">First name(s) / Surname(s) 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right="113"/>
            </w:pPr>
            <w:r w:rsidRPr="000C4932">
              <w:rPr>
                <w:sz w:val="24"/>
              </w:rPr>
              <w:t>Anca Mirela Dimitriu</w:t>
            </w:r>
          </w:p>
        </w:tc>
      </w:tr>
      <w:tr w:rsidR="001F46FE" w:rsidRPr="000C4932" w:rsidTr="00727C0F">
        <w:trPr>
          <w:gridAfter w:val="1"/>
          <w:wAfter w:w="180" w:type="dxa"/>
          <w:trHeight w:val="314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t>Address(es)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right="113"/>
            </w:pPr>
            <w:r w:rsidRPr="000C4932">
              <w:rPr>
                <w:sz w:val="24"/>
              </w:rPr>
              <w:t>226,Stefan cel Mare Street,Bucharest,Romania</w:t>
            </w:r>
          </w:p>
        </w:tc>
      </w:tr>
      <w:tr w:rsidR="001F46FE" w:rsidRPr="000C4932" w:rsidTr="00727C0F">
        <w:trPr>
          <w:gridAfter w:val="1"/>
          <w:wAfter w:w="180" w:type="dxa"/>
          <w:trHeight w:val="314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t>Mobile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314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t>E-mail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right="113"/>
            </w:pPr>
            <w:r w:rsidRPr="000C4932">
              <w:rPr>
                <w:sz w:val="24"/>
              </w:rPr>
              <w:t>borcaanca@yahoo.com</w:t>
            </w:r>
          </w:p>
        </w:tc>
      </w:tr>
      <w:tr w:rsidR="001F46FE" w:rsidRPr="000C4932" w:rsidTr="00727C0F">
        <w:trPr>
          <w:gridAfter w:val="1"/>
          <w:wAfter w:w="180" w:type="dxa"/>
          <w:trHeight w:val="397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  <w:jc w:val="right"/>
            </w:pPr>
            <w:r w:rsidRPr="000C4932">
              <w:rPr>
                <w:sz w:val="24"/>
              </w:rPr>
              <w:t>Nationality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right="113"/>
            </w:pPr>
            <w:r w:rsidRPr="000C4932">
              <w:rPr>
                <w:sz w:val="24"/>
              </w:rPr>
              <w:t>Romanian</w:t>
            </w:r>
          </w:p>
        </w:tc>
      </w:tr>
      <w:tr w:rsidR="001F46FE" w:rsidRPr="000C4932" w:rsidTr="00727C0F">
        <w:trPr>
          <w:gridAfter w:val="1"/>
          <w:wAfter w:w="180" w:type="dxa"/>
          <w:trHeight w:val="397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  <w:jc w:val="right"/>
            </w:pPr>
            <w:r w:rsidRPr="000C4932">
              <w:rPr>
                <w:sz w:val="24"/>
              </w:rPr>
              <w:t>Date of birth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right="113"/>
            </w:pPr>
            <w:r w:rsidRPr="000C4932">
              <w:rPr>
                <w:sz w:val="24"/>
              </w:rPr>
              <w:t>26/04/86</w:t>
            </w:r>
          </w:p>
        </w:tc>
      </w:tr>
      <w:tr w:rsidR="001F46FE" w:rsidRPr="000C4932" w:rsidTr="00727C0F">
        <w:trPr>
          <w:gridAfter w:val="1"/>
          <w:wAfter w:w="180" w:type="dxa"/>
          <w:trHeight w:val="380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  <w:jc w:val="right"/>
            </w:pPr>
            <w:r w:rsidRPr="000C4932">
              <w:rPr>
                <w:sz w:val="24"/>
              </w:rPr>
              <w:t>Gender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right="113"/>
            </w:pPr>
            <w:r w:rsidRPr="000C4932">
              <w:rPr>
                <w:sz w:val="24"/>
              </w:rPr>
              <w:t>Female</w:t>
            </w:r>
          </w:p>
        </w:tc>
      </w:tr>
      <w:tr w:rsidR="001F46FE" w:rsidRPr="000C4932" w:rsidTr="00727C0F">
        <w:trPr>
          <w:gridAfter w:val="1"/>
          <w:wAfter w:w="180" w:type="dxa"/>
          <w:trHeight w:val="297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281C" w:rsidRPr="000C4932" w:rsidRDefault="00FD281C" w:rsidP="00FD281C">
            <w:pPr>
              <w:ind w:right="113"/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</w:tr>
      <w:tr w:rsidR="00FD281C" w:rsidRPr="000C4932" w:rsidTr="00727C0F">
        <w:trPr>
          <w:gridAfter w:val="1"/>
          <w:wAfter w:w="180" w:type="dxa"/>
          <w:trHeight w:val="297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281C" w:rsidRPr="00727C0F" w:rsidRDefault="00FD281C" w:rsidP="00FD281C">
            <w:pPr>
              <w:ind w:right="113"/>
              <w:rPr>
                <w:b/>
              </w:rPr>
            </w:pPr>
            <w:r w:rsidRPr="00727C0F">
              <w:rPr>
                <w:b/>
              </w:rPr>
              <w:t>Actual proffesional status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281C" w:rsidRDefault="00FD281C">
            <w:pPr>
              <w:ind w:left="113" w:right="113"/>
            </w:pPr>
            <w:r>
              <w:t>Gastroenterology and Hepatology Specialist</w:t>
            </w:r>
          </w:p>
          <w:p w:rsidR="00FD281C" w:rsidRPr="000C4932" w:rsidRDefault="00FD281C">
            <w:pPr>
              <w:ind w:left="113" w:right="113"/>
            </w:pPr>
            <w:r>
              <w:t>(title obtained in November 2015 , average grade 9,72 )</w:t>
            </w:r>
          </w:p>
        </w:tc>
      </w:tr>
      <w:tr w:rsidR="00FD281C" w:rsidRPr="000C4932" w:rsidTr="00727C0F">
        <w:trPr>
          <w:gridAfter w:val="1"/>
          <w:wAfter w:w="180" w:type="dxa"/>
          <w:trHeight w:val="297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281C" w:rsidRPr="00727C0F" w:rsidRDefault="00FD281C" w:rsidP="00FD281C">
            <w:pPr>
              <w:ind w:right="113"/>
              <w:rPr>
                <w:b/>
              </w:rPr>
            </w:pPr>
            <w:r w:rsidRPr="00727C0F">
              <w:rPr>
                <w:b/>
              </w:rPr>
              <w:t>Proffesional skills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281C" w:rsidRDefault="00FD281C">
            <w:pPr>
              <w:ind w:left="113" w:right="113"/>
            </w:pPr>
            <w:r>
              <w:t>1)Diagnostic Gastrointestinal endoscopy (superior and inferior)</w:t>
            </w:r>
          </w:p>
          <w:p w:rsidR="00FD281C" w:rsidRDefault="00FD281C">
            <w:pPr>
              <w:ind w:left="113" w:right="113"/>
            </w:pPr>
            <w:r>
              <w:t>2)Abdominal Ultrasound</w:t>
            </w:r>
          </w:p>
          <w:p w:rsidR="00D97480" w:rsidRPr="000C4932" w:rsidRDefault="00FD281C" w:rsidP="00727C0F">
            <w:pPr>
              <w:ind w:left="113" w:right="113"/>
            </w:pPr>
            <w:r>
              <w:t>3)Esophageal Manometry and ph-measurement</w:t>
            </w:r>
          </w:p>
        </w:tc>
      </w:tr>
      <w:tr w:rsidR="00FD281C" w:rsidRPr="000C4932" w:rsidTr="00727C0F">
        <w:trPr>
          <w:gridAfter w:val="1"/>
          <w:wAfter w:w="180" w:type="dxa"/>
          <w:trHeight w:val="297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281C" w:rsidRPr="00727C0F" w:rsidRDefault="00D97480" w:rsidP="00FD281C">
            <w:pPr>
              <w:ind w:right="113"/>
              <w:rPr>
                <w:b/>
              </w:rPr>
            </w:pPr>
            <w:r w:rsidRPr="00727C0F">
              <w:rPr>
                <w:b/>
              </w:rPr>
              <w:t>Experience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281C" w:rsidRDefault="00D97480">
            <w:pPr>
              <w:ind w:left="113" w:right="113"/>
            </w:pPr>
            <w:r>
              <w:t>1) 1000 superior and 1000 inferior endoscopies performed under supervision at Fundeni Clinical Institute during fellowship</w:t>
            </w:r>
          </w:p>
          <w:p w:rsidR="00D97480" w:rsidRDefault="00D97480">
            <w:pPr>
              <w:ind w:left="113" w:right="113"/>
            </w:pPr>
            <w:r>
              <w:t>2) 700 abdominal ultrasound performed under supervision at Fundeni Clinical Institute during fellowship</w:t>
            </w:r>
          </w:p>
          <w:p w:rsidR="00D97480" w:rsidRPr="000C4932" w:rsidRDefault="00D97480">
            <w:pPr>
              <w:ind w:left="113" w:right="113"/>
            </w:pPr>
            <w:r>
              <w:t>3) 30 superior manometries performed at Tiefenau Hospital in Bern, Switzerland under supervision of prof. Radu Tutuian</w:t>
            </w:r>
          </w:p>
        </w:tc>
      </w:tr>
      <w:tr w:rsidR="00FD281C" w:rsidRPr="000C4932" w:rsidTr="00727C0F">
        <w:trPr>
          <w:gridAfter w:val="1"/>
          <w:wAfter w:w="180" w:type="dxa"/>
          <w:trHeight w:val="297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281C" w:rsidRPr="000C4932" w:rsidRDefault="00FD281C" w:rsidP="00FD281C">
            <w:pPr>
              <w:ind w:right="113"/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281C" w:rsidRPr="000C4932" w:rsidRDefault="00FD281C">
            <w:pPr>
              <w:ind w:left="113" w:right="113"/>
            </w:pPr>
          </w:p>
        </w:tc>
      </w:tr>
      <w:tr w:rsidR="00FD281C" w:rsidRPr="000C4932" w:rsidTr="00727C0F">
        <w:trPr>
          <w:gridAfter w:val="1"/>
          <w:wAfter w:w="180" w:type="dxa"/>
          <w:trHeight w:val="297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281C" w:rsidRPr="000C4932" w:rsidRDefault="00FD281C" w:rsidP="00FD281C">
            <w:pPr>
              <w:ind w:right="113"/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281C" w:rsidRPr="000C4932" w:rsidRDefault="00FD281C">
            <w:pPr>
              <w:ind w:left="113"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397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D97480">
            <w:pPr>
              <w:spacing w:before="74"/>
              <w:ind w:left="113" w:right="113"/>
              <w:jc w:val="right"/>
            </w:pPr>
            <w:r>
              <w:rPr>
                <w:b/>
                <w:sz w:val="24"/>
              </w:rPr>
              <w:t>Career profile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spacing w:before="74"/>
              <w:ind w:left="113"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281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397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  <w:jc w:val="right"/>
            </w:pPr>
            <w:r w:rsidRPr="000C4932">
              <w:rPr>
                <w:sz w:val="24"/>
              </w:rPr>
              <w:t>Dates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 xml:space="preserve">Jan 2012 </w:t>
            </w:r>
            <w:r w:rsidR="00FD281C">
              <w:rPr>
                <w:sz w:val="24"/>
              </w:rPr>
              <w:t>–</w:t>
            </w:r>
            <w:r w:rsidRPr="000C4932">
              <w:rPr>
                <w:sz w:val="24"/>
              </w:rPr>
              <w:t xml:space="preserve"> </w:t>
            </w:r>
            <w:r w:rsidR="00FD281C">
              <w:rPr>
                <w:sz w:val="24"/>
              </w:rPr>
              <w:t>Dec 2015</w:t>
            </w:r>
          </w:p>
        </w:tc>
      </w:tr>
      <w:tr w:rsidR="001F46FE" w:rsidRPr="000C4932" w:rsidTr="00727C0F">
        <w:trPr>
          <w:gridAfter w:val="1"/>
          <w:wAfter w:w="180" w:type="dxa"/>
          <w:trHeight w:val="532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t>Occupation or position held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Gastroenterology and Hepatology - Resident Fellow</w:t>
            </w:r>
          </w:p>
        </w:tc>
      </w:tr>
      <w:tr w:rsidR="001F46FE" w:rsidRPr="000C4932" w:rsidTr="00727C0F">
        <w:trPr>
          <w:gridAfter w:val="1"/>
          <w:wAfter w:w="180" w:type="dxa"/>
          <w:trHeight w:val="532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t xml:space="preserve">Name and address of </w:t>
            </w:r>
            <w:r w:rsidRPr="000C4932">
              <w:rPr>
                <w:sz w:val="24"/>
              </w:rPr>
              <w:lastRenderedPageBreak/>
              <w:t>the employer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lastRenderedPageBreak/>
              <w:t xml:space="preserve">Clinical Institute of Gastroenterology and Liver Disease Fundeni, </w:t>
            </w:r>
            <w:r w:rsidRPr="000C4932">
              <w:rPr>
                <w:sz w:val="24"/>
              </w:rPr>
              <w:lastRenderedPageBreak/>
              <w:t>Fundeni Street 258</w:t>
            </w:r>
          </w:p>
        </w:tc>
      </w:tr>
      <w:tr w:rsidR="001F46FE" w:rsidRPr="000C4932" w:rsidTr="00727C0F">
        <w:trPr>
          <w:gridAfter w:val="1"/>
          <w:wAfter w:w="180" w:type="dxa"/>
          <w:trHeight w:val="532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lastRenderedPageBreak/>
              <w:t>Type of business or sector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Medical Health</w:t>
            </w:r>
          </w:p>
        </w:tc>
      </w:tr>
      <w:tr w:rsidR="001F46FE" w:rsidRPr="000C4932" w:rsidTr="00727C0F">
        <w:trPr>
          <w:trHeight w:val="3536"/>
        </w:trPr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 w:rsidP="00FD281C">
            <w:pPr>
              <w:ind w:left="113" w:right="260"/>
              <w:jc w:val="right"/>
            </w:pPr>
            <w:r w:rsidRPr="000C4932">
              <w:rPr>
                <w:sz w:val="24"/>
              </w:rPr>
              <w:t>Main activities and responsibilities</w:t>
            </w:r>
          </w:p>
        </w:tc>
        <w:tc>
          <w:tcPr>
            <w:tcW w:w="7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 w:rsidP="00FD281C">
            <w:pPr>
              <w:numPr>
                <w:ilvl w:val="0"/>
                <w:numId w:val="1"/>
              </w:numPr>
              <w:ind w:left="170" w:right="260" w:hanging="170"/>
            </w:pPr>
            <w:r w:rsidRPr="000C4932">
              <w:rPr>
                <w:sz w:val="24"/>
              </w:rPr>
              <w:t>Perform general evaluation, history and physical examination of   gastroenterological patients;</w:t>
            </w:r>
          </w:p>
          <w:p w:rsidR="001F46FE" w:rsidRPr="000C4932" w:rsidRDefault="000C4932" w:rsidP="00FD281C">
            <w:pPr>
              <w:numPr>
                <w:ilvl w:val="0"/>
                <w:numId w:val="1"/>
              </w:numPr>
              <w:ind w:left="-247" w:right="260" w:firstLine="360"/>
            </w:pPr>
            <w:r w:rsidRPr="000C4932">
              <w:rPr>
                <w:sz w:val="24"/>
              </w:rPr>
              <w:t>Establish the initial plan of investigations;</w:t>
            </w:r>
          </w:p>
          <w:p w:rsidR="001F46FE" w:rsidRPr="000C4932" w:rsidRDefault="000C4932" w:rsidP="00FD281C">
            <w:pPr>
              <w:numPr>
                <w:ilvl w:val="0"/>
                <w:numId w:val="1"/>
              </w:numPr>
              <w:ind w:left="-247" w:right="260" w:firstLine="360"/>
            </w:pPr>
            <w:r w:rsidRPr="000C4932">
              <w:rPr>
                <w:sz w:val="24"/>
              </w:rPr>
              <w:t>Discuss diagnostic and therapeutic approaches with the attending ph</w:t>
            </w:r>
            <w:r w:rsidR="00FD281C">
              <w:rPr>
                <w:sz w:val="24"/>
              </w:rPr>
              <w:t>ph</w:t>
            </w:r>
            <w:r w:rsidRPr="000C4932">
              <w:rPr>
                <w:sz w:val="24"/>
              </w:rPr>
              <w:t>ysicians;</w:t>
            </w:r>
          </w:p>
          <w:p w:rsidR="001F46FE" w:rsidRPr="000C4932" w:rsidRDefault="000C4932" w:rsidP="00FD281C">
            <w:pPr>
              <w:numPr>
                <w:ilvl w:val="0"/>
                <w:numId w:val="1"/>
              </w:numPr>
              <w:ind w:left="170" w:right="260" w:firstLine="0"/>
            </w:pPr>
            <w:r w:rsidRPr="000C4932">
              <w:rPr>
                <w:sz w:val="24"/>
              </w:rPr>
              <w:t>Interpretation in clinical context: hemoleucograms, biochemistry, viral and tumoral markers, electrocardiograms</w:t>
            </w:r>
          </w:p>
          <w:p w:rsidR="001F46FE" w:rsidRPr="000C4932" w:rsidRDefault="000C4932" w:rsidP="00FD281C">
            <w:pPr>
              <w:numPr>
                <w:ilvl w:val="0"/>
                <w:numId w:val="1"/>
              </w:numPr>
              <w:ind w:left="80" w:right="260" w:firstLine="33"/>
            </w:pPr>
            <w:r w:rsidRPr="000C4932">
              <w:rPr>
                <w:sz w:val="24"/>
              </w:rPr>
              <w:t>Interpretation in clinical context : simple abdominal X-ray, irigographies, barium swallow x-ray, Pansdorf examination, abdominal tomographies.</w:t>
            </w:r>
          </w:p>
          <w:p w:rsidR="001F46FE" w:rsidRPr="000C4932" w:rsidRDefault="000C4932" w:rsidP="00FD281C">
            <w:pPr>
              <w:numPr>
                <w:ilvl w:val="0"/>
                <w:numId w:val="1"/>
              </w:numPr>
              <w:ind w:left="-247" w:right="260" w:firstLine="360"/>
            </w:pPr>
            <w:r w:rsidRPr="000C4932">
              <w:rPr>
                <w:sz w:val="24"/>
              </w:rPr>
              <w:t>Establish discharge recommendations;</w:t>
            </w:r>
          </w:p>
          <w:p w:rsidR="001F46FE" w:rsidRPr="000C4932" w:rsidRDefault="000C4932" w:rsidP="00FD281C">
            <w:pPr>
              <w:numPr>
                <w:ilvl w:val="0"/>
                <w:numId w:val="1"/>
              </w:numPr>
              <w:ind w:left="-247" w:right="260" w:firstLine="360"/>
            </w:pPr>
            <w:r w:rsidRPr="000C4932">
              <w:rPr>
                <w:sz w:val="24"/>
              </w:rPr>
              <w:t>Perform paracentesis (diagnostic and therapeutic) and interpretation of the results;</w:t>
            </w:r>
          </w:p>
          <w:p w:rsidR="001F46FE" w:rsidRPr="000C4932" w:rsidRDefault="000C4932" w:rsidP="00FD281C">
            <w:pPr>
              <w:numPr>
                <w:ilvl w:val="0"/>
                <w:numId w:val="1"/>
              </w:numPr>
              <w:ind w:left="-247" w:right="260" w:firstLine="360"/>
            </w:pPr>
            <w:r w:rsidRPr="000C4932">
              <w:rPr>
                <w:sz w:val="24"/>
              </w:rPr>
              <w:t>Assist percutaneous liver biopsies;</w:t>
            </w:r>
          </w:p>
          <w:p w:rsidR="001F46FE" w:rsidRPr="000C4932" w:rsidRDefault="000C4932" w:rsidP="00FD281C">
            <w:pPr>
              <w:numPr>
                <w:ilvl w:val="0"/>
                <w:numId w:val="1"/>
              </w:numPr>
              <w:ind w:left="-247" w:right="260" w:firstLine="360"/>
            </w:pPr>
            <w:r w:rsidRPr="000C4932">
              <w:rPr>
                <w:sz w:val="24"/>
              </w:rPr>
              <w:t>Perform abdominal and pelvine ultrasonographies;</w:t>
            </w:r>
          </w:p>
          <w:p w:rsidR="001F46FE" w:rsidRPr="000C4932" w:rsidRDefault="000C4932" w:rsidP="00FD281C">
            <w:pPr>
              <w:numPr>
                <w:ilvl w:val="0"/>
                <w:numId w:val="1"/>
              </w:numPr>
              <w:ind w:left="260" w:right="260" w:hanging="147"/>
            </w:pPr>
            <w:r w:rsidRPr="000C4932">
              <w:rPr>
                <w:sz w:val="24"/>
              </w:rPr>
              <w:t>Perform superior and inferior digestive diagnostic endoscopies and assist therapeutic endoscopic procedures(variceal banding, cauterisation of hemorrhagic lesions, dilatation of stenotic segments, polipectomies, ERCP);</w:t>
            </w:r>
          </w:p>
          <w:p w:rsidR="001F46FE" w:rsidRPr="000C4932" w:rsidRDefault="000C4932" w:rsidP="00FD281C">
            <w:pPr>
              <w:numPr>
                <w:ilvl w:val="0"/>
                <w:numId w:val="1"/>
              </w:numPr>
              <w:ind w:left="170" w:right="260" w:hanging="57"/>
            </w:pPr>
            <w:r w:rsidRPr="000C4932">
              <w:t>Active member of national-based epidemiology registries of IBD (IBDPROSPECT and EPIROM)</w:t>
            </w:r>
          </w:p>
          <w:p w:rsidR="001F46FE" w:rsidRPr="000C4932" w:rsidRDefault="000C4932" w:rsidP="00FD281C">
            <w:pPr>
              <w:numPr>
                <w:ilvl w:val="0"/>
                <w:numId w:val="1"/>
              </w:numPr>
              <w:ind w:left="-247" w:right="260" w:firstLine="360"/>
            </w:pPr>
            <w:r w:rsidRPr="000C4932">
              <w:t xml:space="preserve">Assist and perform esophageal function tests 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t>Pathology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numPr>
                <w:ilvl w:val="0"/>
                <w:numId w:val="2"/>
              </w:numPr>
              <w:ind w:left="-360" w:right="113" w:firstLine="360"/>
            </w:pPr>
            <w:r w:rsidRPr="000C4932">
              <w:rPr>
                <w:sz w:val="24"/>
              </w:rPr>
              <w:t>GERD, Gastritis,Gastric and Duodenal Ulcers;</w:t>
            </w:r>
          </w:p>
          <w:p w:rsidR="001F46FE" w:rsidRPr="000C4932" w:rsidRDefault="000C4932">
            <w:pPr>
              <w:numPr>
                <w:ilvl w:val="0"/>
                <w:numId w:val="2"/>
              </w:numPr>
              <w:ind w:left="-360" w:right="113" w:firstLine="360"/>
            </w:pPr>
            <w:r w:rsidRPr="000C4932">
              <w:rPr>
                <w:sz w:val="24"/>
              </w:rPr>
              <w:t>Chronic Viral Hepatitis B,D,C;</w:t>
            </w:r>
          </w:p>
          <w:p w:rsidR="001F46FE" w:rsidRPr="000C4932" w:rsidRDefault="000C4932">
            <w:pPr>
              <w:numPr>
                <w:ilvl w:val="0"/>
                <w:numId w:val="2"/>
              </w:numPr>
              <w:ind w:left="-360" w:right="113" w:firstLine="360"/>
            </w:pPr>
            <w:r w:rsidRPr="000C4932">
              <w:rPr>
                <w:sz w:val="24"/>
              </w:rPr>
              <w:t>Autoimmune Hepatitis;</w:t>
            </w:r>
          </w:p>
          <w:p w:rsidR="001F46FE" w:rsidRPr="000C4932" w:rsidRDefault="000C4932">
            <w:pPr>
              <w:numPr>
                <w:ilvl w:val="0"/>
                <w:numId w:val="2"/>
              </w:numPr>
              <w:ind w:left="-360" w:right="113" w:firstLine="360"/>
            </w:pPr>
            <w:r w:rsidRPr="000C4932">
              <w:rPr>
                <w:sz w:val="24"/>
              </w:rPr>
              <w:t>Hemocromatosis, Wilson`s Disease;</w:t>
            </w:r>
          </w:p>
          <w:p w:rsidR="001F46FE" w:rsidRPr="000C4932" w:rsidRDefault="000C4932">
            <w:pPr>
              <w:numPr>
                <w:ilvl w:val="0"/>
                <w:numId w:val="2"/>
              </w:numPr>
              <w:ind w:left="-360" w:right="113" w:firstLine="360"/>
            </w:pPr>
            <w:r w:rsidRPr="000C4932">
              <w:rPr>
                <w:sz w:val="24"/>
              </w:rPr>
              <w:t>Crohn`s Disease, Ulcerohemorrhagic rectocolitis;</w:t>
            </w:r>
          </w:p>
          <w:p w:rsidR="001F46FE" w:rsidRPr="000C4932" w:rsidRDefault="000C4932">
            <w:pPr>
              <w:numPr>
                <w:ilvl w:val="0"/>
                <w:numId w:val="2"/>
              </w:numPr>
              <w:ind w:left="-360" w:right="113" w:firstLine="360"/>
            </w:pPr>
            <w:r w:rsidRPr="000C4932">
              <w:rPr>
                <w:sz w:val="24"/>
              </w:rPr>
              <w:t>Irritable Bowel Syndrome;</w:t>
            </w:r>
          </w:p>
          <w:p w:rsidR="001F46FE" w:rsidRPr="000C4932" w:rsidRDefault="000C4932" w:rsidP="00FD281C">
            <w:pPr>
              <w:numPr>
                <w:ilvl w:val="0"/>
                <w:numId w:val="2"/>
              </w:numPr>
              <w:ind w:left="260" w:right="113" w:hanging="260"/>
            </w:pPr>
            <w:r w:rsidRPr="000C4932">
              <w:rPr>
                <w:sz w:val="24"/>
              </w:rPr>
              <w:t>Digestive malignant tumours (esophagus, stomach, liver, pancreas, colon);</w:t>
            </w:r>
          </w:p>
        </w:tc>
      </w:tr>
      <w:tr w:rsidR="001F46FE" w:rsidRPr="000C4932" w:rsidTr="00727C0F">
        <w:trPr>
          <w:gridAfter w:val="1"/>
          <w:wAfter w:w="180" w:type="dxa"/>
          <w:trHeight w:val="330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727C0F" w:rsidRDefault="000C4932">
            <w:pPr>
              <w:ind w:left="113" w:right="113"/>
              <w:rPr>
                <w:b/>
              </w:rPr>
            </w:pPr>
            <w:r w:rsidRPr="00727C0F">
              <w:rPr>
                <w:b/>
              </w:rPr>
              <w:t>Publications and oral presentations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1C47" w:rsidRDefault="009A1C47" w:rsidP="009A1C47">
            <w:pPr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Oral presentations:</w:t>
            </w:r>
          </w:p>
          <w:p w:rsidR="009A1C47" w:rsidRDefault="009A1C47" w:rsidP="009A1C47">
            <w:pPr>
              <w:adjustRightInd w:val="0"/>
              <w:rPr>
                <w:rFonts w:cs="Calibri"/>
                <w:sz w:val="24"/>
                <w:szCs w:val="24"/>
              </w:rPr>
            </w:pPr>
          </w:p>
          <w:p w:rsidR="009A1C47" w:rsidRDefault="009A1C47" w:rsidP="009A1C47">
            <w:pPr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1) Epidemiological and phenotypic characteristics of IBD patients in Romania – results of a Nationwide Hospital-Based Registry- Gheorghe Cristian , Dimitriu Anca, Iacob Razvan, Cojocaru Monica,Radu Cristina, Vadan Roxana - ECCO Annual Congress Copenhagen,2014</w:t>
            </w:r>
          </w:p>
          <w:p w:rsidR="009A1C47" w:rsidRDefault="009A1C47" w:rsidP="009A1C47">
            <w:pPr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2)Fistulizing Crohn`s disease (clinical case) – Annual Symposium of IBD, 2014</w:t>
            </w:r>
          </w:p>
          <w:p w:rsidR="009A1C47" w:rsidRDefault="009A1C47" w:rsidP="009A1C47">
            <w:pPr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3)Three shades of Crohn`s Disease (clinical case) – MSD Symposium, 2015</w:t>
            </w:r>
          </w:p>
          <w:p w:rsidR="009A1C47" w:rsidRDefault="009A1C47" w:rsidP="009A1C47">
            <w:pPr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4)A rare complication of EVL (clinical case)- Up to Date in Hepatology, 2015</w:t>
            </w:r>
          </w:p>
          <w:p w:rsidR="009A1C47" w:rsidRDefault="009A1C47" w:rsidP="009A1C47">
            <w:pPr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5)Epidemiological characteristics and factors associated with Ulcerative Colitis  progression - Anca Dimitriu, Simona Ichim, Alexandra Nicula,Bogdan Cotruta, Corina Silvia Pop and Liana Gheorghe- European </w:t>
            </w:r>
            <w:r>
              <w:rPr>
                <w:rFonts w:cs="Calibri"/>
                <w:sz w:val="24"/>
                <w:szCs w:val="24"/>
              </w:rPr>
              <w:lastRenderedPageBreak/>
              <w:t>Crohn`s and Colitis Organization Congress, Amsterdam, 2016</w:t>
            </w:r>
          </w:p>
          <w:p w:rsidR="009A1C47" w:rsidRDefault="009A1C47" w:rsidP="009A1C47">
            <w:pPr>
              <w:adjustRightInd w:val="0"/>
              <w:rPr>
                <w:rFonts w:cs="Calibri"/>
                <w:sz w:val="24"/>
                <w:szCs w:val="24"/>
              </w:rPr>
            </w:pPr>
          </w:p>
          <w:p w:rsidR="009A1C47" w:rsidRDefault="009A1C47" w:rsidP="009A1C47">
            <w:pPr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Published Articles</w:t>
            </w:r>
          </w:p>
          <w:p w:rsidR="009A1C47" w:rsidRDefault="009A1C47" w:rsidP="009A1C47">
            <w:pPr>
              <w:adjustRightInd w:val="0"/>
              <w:rPr>
                <w:rFonts w:cs="Calibri"/>
                <w:sz w:val="24"/>
                <w:szCs w:val="24"/>
              </w:rPr>
            </w:pPr>
          </w:p>
          <w:p w:rsidR="009A1C47" w:rsidRDefault="009A1C47" w:rsidP="009A1C47">
            <w:pPr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ISI Journals:</w:t>
            </w:r>
          </w:p>
          <w:p w:rsidR="009A1C47" w:rsidRPr="00A9672F" w:rsidRDefault="009A1C47" w:rsidP="009A1C47">
            <w:pPr>
              <w:pStyle w:val="NormalWeb"/>
            </w:pPr>
            <w:r>
              <w:rPr>
                <w:rFonts w:ascii="Calibri" w:hAnsi="Calibri" w:cs="Calibri"/>
              </w:rPr>
              <w:t>1)</w:t>
            </w:r>
            <w:r w:rsidRPr="00A9672F">
              <w:rPr>
                <w:rStyle w:val="Hyperlink"/>
              </w:rPr>
              <w:t xml:space="preserve"> </w:t>
            </w:r>
            <w:r w:rsidRPr="00A9672F">
              <w:rPr>
                <w:rStyle w:val="Strong"/>
                <w:b w:val="0"/>
              </w:rPr>
              <w:t xml:space="preserve">Causes of hospitalization and characteristics of UC in a population-based cohort in Romania (2014-2015): are there any differences in comparison with the Hungarian </w:t>
            </w:r>
            <w:proofErr w:type="spellStart"/>
            <w:r w:rsidRPr="00A9672F">
              <w:rPr>
                <w:rStyle w:val="Strong"/>
                <w:b w:val="0"/>
              </w:rPr>
              <w:t>population?</w:t>
            </w:r>
            <w:r>
              <w:rPr>
                <w:rStyle w:val="Emphasis"/>
                <w:i w:val="0"/>
              </w:rPr>
              <w:t>A.</w:t>
            </w:r>
            <w:r w:rsidRPr="00A9672F">
              <w:rPr>
                <w:rStyle w:val="Emphasis"/>
                <w:i w:val="0"/>
              </w:rPr>
              <w:t>Dimitriu</w:t>
            </w:r>
            <w:proofErr w:type="spellEnd"/>
            <w:r w:rsidRPr="00A9672F">
              <w:rPr>
                <w:rStyle w:val="Emphasis"/>
                <w:i w:val="0"/>
              </w:rPr>
              <w:t xml:space="preserve">, R. </w:t>
            </w:r>
            <w:proofErr w:type="spellStart"/>
            <w:r w:rsidRPr="00A9672F">
              <w:rPr>
                <w:rStyle w:val="Emphasis"/>
                <w:i w:val="0"/>
              </w:rPr>
              <w:t>Iacob</w:t>
            </w:r>
            <w:proofErr w:type="spellEnd"/>
            <w:r w:rsidRPr="00A9672F">
              <w:rPr>
                <w:rStyle w:val="Emphasis"/>
                <w:i w:val="0"/>
              </w:rPr>
              <w:t xml:space="preserve">, S. </w:t>
            </w:r>
            <w:proofErr w:type="spellStart"/>
            <w:r w:rsidRPr="00A9672F">
              <w:rPr>
                <w:rStyle w:val="Emphasis"/>
                <w:i w:val="0"/>
              </w:rPr>
              <w:t>Necula</w:t>
            </w:r>
            <w:proofErr w:type="spellEnd"/>
            <w:r w:rsidRPr="00A9672F">
              <w:rPr>
                <w:rStyle w:val="Emphasis"/>
                <w:i w:val="0"/>
              </w:rPr>
              <w:t xml:space="preserve">, M. </w:t>
            </w:r>
            <w:proofErr w:type="spellStart"/>
            <w:r w:rsidRPr="00A9672F">
              <w:rPr>
                <w:rStyle w:val="Emphasis"/>
                <w:i w:val="0"/>
              </w:rPr>
              <w:t>Cojocaru</w:t>
            </w:r>
            <w:proofErr w:type="spellEnd"/>
            <w:r w:rsidRPr="00A9672F">
              <w:rPr>
                <w:rStyle w:val="Emphasis"/>
                <w:i w:val="0"/>
              </w:rPr>
              <w:t xml:space="preserve">, C. Gheorghe, M. </w:t>
            </w:r>
            <w:proofErr w:type="spellStart"/>
            <w:r w:rsidRPr="00A9672F">
              <w:rPr>
                <w:rStyle w:val="Emphasis"/>
                <w:i w:val="0"/>
              </w:rPr>
              <w:t>Diculescu</w:t>
            </w:r>
            <w:proofErr w:type="spellEnd"/>
            <w:r w:rsidRPr="00A9672F">
              <w:rPr>
                <w:rStyle w:val="Emphasis"/>
                <w:i w:val="0"/>
              </w:rPr>
              <w:t>, L. Gheorghe</w:t>
            </w:r>
            <w:r>
              <w:rPr>
                <w:rStyle w:val="Emphasis"/>
                <w:i w:val="0"/>
              </w:rPr>
              <w:t>-</w:t>
            </w:r>
            <w:r>
              <w:t>Journal of  Gastrointestinal and  Liver Diseases, March 2016 Vol. 25 No 1: 119-124</w:t>
            </w:r>
          </w:p>
          <w:p w:rsidR="009A1C47" w:rsidRDefault="009A1C47" w:rsidP="009A1C47">
            <w:pPr>
              <w:pStyle w:val="NormalWeb"/>
            </w:pPr>
            <w:r>
              <w:rPr>
                <w:rFonts w:ascii="Calibri" w:hAnsi="Calibri" w:cs="Calibri"/>
              </w:rPr>
              <w:t>2)</w:t>
            </w:r>
            <w:r w:rsidRPr="002D290C">
              <w:t xml:space="preserve"> </w:t>
            </w:r>
            <w:hyperlink r:id="rId7" w:history="1">
              <w:proofErr w:type="spellStart"/>
              <w:r w:rsidRPr="002D290C">
                <w:rPr>
                  <w:rStyle w:val="Hyperlink"/>
                  <w:color w:val="auto"/>
                  <w:u w:val="none"/>
                </w:rPr>
                <w:t>Enteroscopic</w:t>
              </w:r>
              <w:proofErr w:type="spellEnd"/>
              <w:r w:rsidRPr="002D290C">
                <w:rPr>
                  <w:rStyle w:val="Hyperlink"/>
                  <w:color w:val="auto"/>
                  <w:u w:val="none"/>
                </w:rPr>
                <w:t xml:space="preserve"> tattooing for better intraoperative localization of a bleeding </w:t>
              </w:r>
              <w:proofErr w:type="spellStart"/>
              <w:r w:rsidRPr="002D290C">
                <w:rPr>
                  <w:rStyle w:val="Hyperlink"/>
                  <w:color w:val="auto"/>
                  <w:u w:val="none"/>
                </w:rPr>
                <w:t>jejunal</w:t>
              </w:r>
              <w:proofErr w:type="spellEnd"/>
              <w:r w:rsidRPr="002D290C">
                <w:rPr>
                  <w:rStyle w:val="Hyperlink"/>
                  <w:color w:val="auto"/>
                  <w:u w:val="none"/>
                </w:rPr>
                <w:t xml:space="preserve"> GIST facilitates minimally invasive </w:t>
              </w:r>
              <w:proofErr w:type="spellStart"/>
              <w:r w:rsidRPr="002D290C">
                <w:rPr>
                  <w:rStyle w:val="Hyperlink"/>
                  <w:color w:val="auto"/>
                  <w:u w:val="none"/>
                </w:rPr>
                <w:t>laparoscopically</w:t>
              </w:r>
              <w:proofErr w:type="spellEnd"/>
              <w:r w:rsidRPr="002D290C">
                <w:rPr>
                  <w:rStyle w:val="Hyperlink"/>
                  <w:color w:val="auto"/>
                  <w:u w:val="none"/>
                </w:rPr>
                <w:t>-assisted surgery</w:t>
              </w:r>
            </w:hyperlink>
            <w:r>
              <w:t xml:space="preserve"> - </w:t>
            </w:r>
            <w:r w:rsidRPr="002D290C">
              <w:rPr>
                <w:rStyle w:val="Emphasis"/>
                <w:i w:val="0"/>
              </w:rPr>
              <w:t xml:space="preserve">R. </w:t>
            </w:r>
            <w:proofErr w:type="spellStart"/>
            <w:r w:rsidRPr="002D290C">
              <w:rPr>
                <w:rStyle w:val="Emphasis"/>
                <w:i w:val="0"/>
              </w:rPr>
              <w:t>Iacob</w:t>
            </w:r>
            <w:proofErr w:type="spellEnd"/>
            <w:r w:rsidRPr="002D290C">
              <w:rPr>
                <w:rStyle w:val="Emphasis"/>
                <w:i w:val="0"/>
              </w:rPr>
              <w:t xml:space="preserve">, A. </w:t>
            </w:r>
            <w:proofErr w:type="spellStart"/>
            <w:r w:rsidRPr="002D290C">
              <w:rPr>
                <w:rStyle w:val="Emphasis"/>
                <w:i w:val="0"/>
              </w:rPr>
              <w:t>Dimitriu</w:t>
            </w:r>
            <w:proofErr w:type="spellEnd"/>
            <w:r w:rsidRPr="002D290C">
              <w:rPr>
                <w:rStyle w:val="Emphasis"/>
                <w:i w:val="0"/>
              </w:rPr>
              <w:t xml:space="preserve">, O. </w:t>
            </w:r>
            <w:proofErr w:type="spellStart"/>
            <w:r w:rsidRPr="002D290C">
              <w:rPr>
                <w:rStyle w:val="Emphasis"/>
                <w:i w:val="0"/>
              </w:rPr>
              <w:t>Stanciulea</w:t>
            </w:r>
            <w:proofErr w:type="spellEnd"/>
            <w:r w:rsidRPr="002D290C">
              <w:rPr>
                <w:rStyle w:val="Emphasis"/>
                <w:i w:val="0"/>
              </w:rPr>
              <w:t xml:space="preserve">, V. </w:t>
            </w:r>
            <w:proofErr w:type="spellStart"/>
            <w:r w:rsidRPr="002D290C">
              <w:rPr>
                <w:rStyle w:val="Emphasis"/>
                <w:i w:val="0"/>
              </w:rPr>
              <w:t>Herlea</w:t>
            </w:r>
            <w:proofErr w:type="spellEnd"/>
            <w:r w:rsidRPr="002D290C">
              <w:rPr>
                <w:rStyle w:val="Emphasis"/>
                <w:i w:val="0"/>
              </w:rPr>
              <w:t xml:space="preserve">, I. </w:t>
            </w:r>
            <w:proofErr w:type="spellStart"/>
            <w:r w:rsidRPr="002D290C">
              <w:rPr>
                <w:rStyle w:val="Emphasis"/>
                <w:i w:val="0"/>
              </w:rPr>
              <w:t>Popescu</w:t>
            </w:r>
            <w:proofErr w:type="spellEnd"/>
            <w:r w:rsidRPr="002D290C">
              <w:rPr>
                <w:rStyle w:val="Emphasis"/>
                <w:i w:val="0"/>
              </w:rPr>
              <w:t>, C. Gheorghe</w:t>
            </w:r>
            <w:r>
              <w:rPr>
                <w:rStyle w:val="Emphasis"/>
                <w:i w:val="0"/>
              </w:rPr>
              <w:t>-</w:t>
            </w:r>
            <w:r>
              <w:t>Journal of  Gastrointestinal and Liver Diseases, March 2016 Vol. 25 No 1: 105-10</w:t>
            </w:r>
          </w:p>
          <w:p w:rsidR="009A1C47" w:rsidRDefault="009A1C47" w:rsidP="009A1C47">
            <w:pPr>
              <w:pStyle w:val="NormalWeb"/>
            </w:pPr>
            <w:r>
              <w:t>BDI Journals:</w:t>
            </w:r>
          </w:p>
          <w:p w:rsidR="009A1C47" w:rsidRPr="00A9672F" w:rsidRDefault="009A1C47" w:rsidP="009A1C47">
            <w:pPr>
              <w:pStyle w:val="NormalWeb"/>
            </w:pPr>
            <w:r w:rsidRPr="00A9672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1)Unusual cause of a chronic diarrheic syndrome in a young patient- </w:t>
            </w:r>
            <w:proofErr w:type="spellStart"/>
            <w:r>
              <w:rPr>
                <w:rFonts w:ascii="Calibri" w:hAnsi="Calibri" w:cs="Calibri"/>
              </w:rPr>
              <w:t>Anca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Dimitriu,Gabriel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Becheanu,Mircea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Tampa,Clara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Matei,Simona</w:t>
            </w:r>
            <w:proofErr w:type="spellEnd"/>
            <w:r>
              <w:rPr>
                <w:rFonts w:ascii="Calibri" w:hAnsi="Calibri" w:cs="Calibri"/>
              </w:rPr>
              <w:t xml:space="preserve">-Roxana </w:t>
            </w:r>
            <w:proofErr w:type="spellStart"/>
            <w:r>
              <w:rPr>
                <w:rFonts w:ascii="Calibri" w:hAnsi="Calibri" w:cs="Calibri"/>
              </w:rPr>
              <w:t>Georgescu</w:t>
            </w:r>
            <w:proofErr w:type="spellEnd"/>
            <w:r>
              <w:rPr>
                <w:rFonts w:ascii="Calibri" w:hAnsi="Calibri" w:cs="Calibri"/>
              </w:rPr>
              <w:t xml:space="preserve">,  Adrian </w:t>
            </w:r>
            <w:proofErr w:type="spellStart"/>
            <w:r>
              <w:rPr>
                <w:rFonts w:ascii="Calibri" w:hAnsi="Calibri" w:cs="Calibri"/>
              </w:rPr>
              <w:t>Dumitru,Maria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Sajin,Cristian</w:t>
            </w:r>
            <w:proofErr w:type="spellEnd"/>
            <w:r>
              <w:rPr>
                <w:rFonts w:ascii="Calibri" w:hAnsi="Calibri" w:cs="Calibri"/>
              </w:rPr>
              <w:t xml:space="preserve"> Gheorghe, "Medicine in evolution" -  2015</w:t>
            </w:r>
          </w:p>
          <w:p w:rsidR="009A1C47" w:rsidRPr="00A9672F" w:rsidRDefault="009A1C47" w:rsidP="009A1C47">
            <w:pPr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2)</w:t>
            </w:r>
            <w:r w:rsidRPr="00A9672F">
              <w:rPr>
                <w:rFonts w:cs="Calibri"/>
                <w:sz w:val="24"/>
                <w:szCs w:val="24"/>
              </w:rPr>
              <w:t>Differential diagnosis between colonic Crohn`s disease and ulcerative</w:t>
            </w:r>
          </w:p>
          <w:p w:rsidR="009A1C47" w:rsidRDefault="009A1C47" w:rsidP="009A1C47">
            <w:pPr>
              <w:adjustRightInd w:val="0"/>
              <w:rPr>
                <w:rFonts w:cs="Calibri"/>
                <w:sz w:val="24"/>
                <w:szCs w:val="24"/>
              </w:rPr>
            </w:pPr>
            <w:r w:rsidRPr="00A9672F">
              <w:rPr>
                <w:rFonts w:cs="Calibri"/>
                <w:sz w:val="24"/>
                <w:szCs w:val="24"/>
              </w:rPr>
              <w:t xml:space="preserve">proctitis based on the endoscopic and histologic characteristics- </w:t>
            </w:r>
            <w:r>
              <w:rPr>
                <w:rFonts w:cs="Calibri"/>
                <w:sz w:val="24"/>
                <w:szCs w:val="24"/>
              </w:rPr>
              <w:t>Research and Science Today, March 2016</w:t>
            </w:r>
          </w:p>
          <w:p w:rsidR="00295E65" w:rsidRDefault="00295E65" w:rsidP="009A1C47">
            <w:pPr>
              <w:adjustRightInd w:val="0"/>
              <w:rPr>
                <w:rFonts w:cs="Calibri"/>
                <w:sz w:val="24"/>
                <w:szCs w:val="24"/>
              </w:rPr>
            </w:pPr>
          </w:p>
          <w:p w:rsidR="00295E65" w:rsidRDefault="00295E65" w:rsidP="009A1C47">
            <w:pPr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3)Free peritoneal peforation in Crohn`s Disease-a rare complication- Therapeutics, Pharmacology and Clinical Toxicology, Vol XX, Number 1, March 2016</w:t>
            </w:r>
          </w:p>
          <w:p w:rsidR="009A1C47" w:rsidRDefault="009A1C47" w:rsidP="009A1C47">
            <w:pPr>
              <w:adjustRightInd w:val="0"/>
              <w:rPr>
                <w:rFonts w:cs="Calibri"/>
                <w:sz w:val="24"/>
                <w:szCs w:val="24"/>
              </w:rPr>
            </w:pPr>
          </w:p>
          <w:p w:rsidR="00561D17" w:rsidRDefault="00561D17" w:rsidP="009A1C47">
            <w:pPr>
              <w:adjustRightInd w:val="0"/>
              <w:rPr>
                <w:rFonts w:cs="Calibri"/>
                <w:sz w:val="24"/>
                <w:szCs w:val="24"/>
              </w:rPr>
            </w:pPr>
          </w:p>
          <w:p w:rsidR="00FD281C" w:rsidRPr="000C4932" w:rsidRDefault="00FD281C" w:rsidP="009A1C47">
            <w:pPr>
              <w:pStyle w:val="ListParagraph"/>
              <w:ind w:left="0"/>
            </w:pP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  <w:jc w:val="right"/>
            </w:pPr>
            <w:r w:rsidRPr="000C4932">
              <w:rPr>
                <w:b/>
                <w:sz w:val="24"/>
              </w:rPr>
              <w:lastRenderedPageBreak/>
              <w:t>Education and training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spacing w:before="74"/>
              <w:ind w:left="113"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  <w:jc w:val="right"/>
            </w:pPr>
            <w:r w:rsidRPr="000C4932">
              <w:rPr>
                <w:sz w:val="24"/>
              </w:rPr>
              <w:t>Dates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 xml:space="preserve">Jan 2012 </w:t>
            </w:r>
            <w:r w:rsidR="00FD281C">
              <w:rPr>
                <w:sz w:val="24"/>
              </w:rPr>
              <w:t>–</w:t>
            </w:r>
            <w:r w:rsidRPr="000C4932">
              <w:rPr>
                <w:sz w:val="24"/>
              </w:rPr>
              <w:t xml:space="preserve"> </w:t>
            </w:r>
            <w:r w:rsidR="00FD281C">
              <w:rPr>
                <w:sz w:val="24"/>
              </w:rPr>
              <w:t>Dec 2015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t>Title of qualification awarded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Resident Fellow in Gastroenterology and Hepatology</w:t>
            </w:r>
          </w:p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(residency exam 866 points out of 902 maximum, position 17 out of 1200 candidates)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  <w:jc w:val="right"/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</w:tr>
      <w:tr w:rsidR="00D97480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7480" w:rsidRPr="000C4932" w:rsidRDefault="00D97480">
            <w:pPr>
              <w:ind w:left="113" w:right="113"/>
              <w:jc w:val="right"/>
            </w:pPr>
            <w:r>
              <w:t>Dates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7480" w:rsidRPr="000C4932" w:rsidRDefault="00D97480">
            <w:pPr>
              <w:ind w:left="113" w:right="113"/>
            </w:pPr>
            <w:r>
              <w:t xml:space="preserve">Oct 2013- </w:t>
            </w:r>
            <w:r w:rsidR="003B1E61">
              <w:t>May 2016</w:t>
            </w:r>
          </w:p>
        </w:tc>
      </w:tr>
      <w:tr w:rsidR="00D97480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7480" w:rsidRDefault="00D97480">
            <w:pPr>
              <w:ind w:left="113" w:right="113"/>
              <w:jc w:val="right"/>
            </w:pPr>
            <w:r>
              <w:t>Title of qualification awarded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7480" w:rsidRDefault="00D97480">
            <w:pPr>
              <w:ind w:left="113" w:right="113"/>
            </w:pPr>
            <w:r>
              <w:t xml:space="preserve">PhD fellow in Gastroenterology </w:t>
            </w:r>
          </w:p>
        </w:tc>
      </w:tr>
      <w:tr w:rsidR="00D97480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7480" w:rsidRDefault="00D97480">
            <w:pPr>
              <w:ind w:left="113" w:right="113"/>
              <w:jc w:val="right"/>
            </w:pPr>
            <w:r w:rsidRPr="000C4932">
              <w:rPr>
                <w:sz w:val="24"/>
              </w:rPr>
              <w:t xml:space="preserve">Name and type of organisation providing </w:t>
            </w:r>
            <w:r w:rsidRPr="000C4932">
              <w:rPr>
                <w:sz w:val="24"/>
              </w:rPr>
              <w:lastRenderedPageBreak/>
              <w:t>education and training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7480" w:rsidRDefault="00D97480">
            <w:pPr>
              <w:ind w:left="113" w:right="113"/>
            </w:pPr>
            <w:r w:rsidRPr="000C4932">
              <w:rPr>
                <w:color w:val="000000"/>
                <w:sz w:val="24"/>
              </w:rPr>
              <w:lastRenderedPageBreak/>
              <w:t>“Carol Davila” University of Medicine and Pharmacy, Bucharest, Romania</w:t>
            </w:r>
          </w:p>
        </w:tc>
      </w:tr>
      <w:tr w:rsidR="00D97480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7480" w:rsidRPr="000C4932" w:rsidRDefault="00D97480">
            <w:pPr>
              <w:ind w:left="113" w:right="11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Title of research thesis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7480" w:rsidRPr="000C4932" w:rsidRDefault="00D97480">
            <w:pPr>
              <w:ind w:left="113" w:right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Role of biological, endoscopical and histological markers in characterising the evolutive profile of patients with IBD</w:t>
            </w:r>
          </w:p>
        </w:tc>
      </w:tr>
      <w:tr w:rsidR="00D97480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7480" w:rsidRDefault="00D97480">
            <w:pPr>
              <w:ind w:left="113" w:right="113"/>
              <w:jc w:val="right"/>
              <w:rPr>
                <w:sz w:val="24"/>
              </w:rPr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7480" w:rsidRDefault="00D97480">
            <w:pPr>
              <w:ind w:left="113" w:right="113"/>
              <w:rPr>
                <w:color w:val="000000"/>
                <w:sz w:val="24"/>
              </w:rPr>
            </w:pP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t>Dates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2005 - 2011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t>Title of qualification awarded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Bac</w:t>
            </w:r>
            <w:r w:rsidR="00412510">
              <w:rPr>
                <w:sz w:val="24"/>
              </w:rPr>
              <w:t>helor's degree in Medicine (9,94</w:t>
            </w:r>
            <w:r w:rsidRPr="000C4932">
              <w:rPr>
                <w:sz w:val="24"/>
              </w:rPr>
              <w:t xml:space="preserve"> average mark)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t>Name and type of organisation providing education and training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r w:rsidRPr="000C4932">
              <w:rPr>
                <w:color w:val="000000"/>
                <w:sz w:val="24"/>
              </w:rPr>
              <w:t xml:space="preserve"> “Carol Davila” University of Medicine and Pharmacy, Bucharest, Romania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t>Level in national or international classification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Tertiary Level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t>Graduation Diploma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“Particular aspects of the newborn coagulation”,coordinator: Prof. Dr. Badarau Anca, Paediatrician and Physiology Professor at UMF “Carol Davila” University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right="113"/>
              <w:jc w:val="right"/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D97480" w:rsidP="00D97480">
            <w:pPr>
              <w:ind w:right="113"/>
            </w:pPr>
            <w:r>
              <w:rPr>
                <w:sz w:val="24"/>
              </w:rPr>
              <w:t>Dat</w:t>
            </w:r>
            <w:r w:rsidR="000C4932" w:rsidRPr="000C4932">
              <w:rPr>
                <w:sz w:val="24"/>
              </w:rPr>
              <w:t>es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2001 - 2005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t>Name and type of organisation providing education and training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Gheorghe Lazar- National College, Bucharest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right="113"/>
            </w:pPr>
            <w:r w:rsidRPr="000C4932">
              <w:rPr>
                <w:sz w:val="24"/>
              </w:rPr>
              <w:t xml:space="preserve">                    Principal Subjects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 w:rsidP="00FD281C">
            <w:pPr>
              <w:ind w:left="350" w:right="266" w:hanging="350"/>
            </w:pPr>
            <w:r w:rsidRPr="000C4932">
              <w:rPr>
                <w:color w:val="000000"/>
                <w:sz w:val="24"/>
              </w:rPr>
              <w:t>Mathematics / Informatics - general competence in mathematics, informatics, biology, chemistry, microbiology, physics, geography, psychology, and sociology</w:t>
            </w:r>
          </w:p>
          <w:p w:rsidR="001F46FE" w:rsidRPr="000C4932" w:rsidRDefault="001F46FE"/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  <w:jc w:val="right"/>
            </w:pPr>
            <w:r w:rsidRPr="000C4932">
              <w:rPr>
                <w:sz w:val="24"/>
              </w:rPr>
              <w:t>Level in national or international classification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Secondary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  <w:jc w:val="right"/>
            </w:pPr>
            <w:r w:rsidRPr="000C4932">
              <w:rPr>
                <w:sz w:val="24"/>
              </w:rPr>
              <w:t>Native Language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</w:pPr>
            <w:r w:rsidRPr="000C4932">
              <w:rPr>
                <w:sz w:val="24"/>
              </w:rPr>
              <w:t>Romanian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  <w:jc w:val="right"/>
            </w:pPr>
            <w:r w:rsidRPr="000C4932">
              <w:rPr>
                <w:sz w:val="24"/>
              </w:rPr>
              <w:t>Other language(s)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spacing w:before="74"/>
              <w:ind w:left="113"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727C0F">
            <w:pPr>
              <w:ind w:left="113" w:right="113"/>
            </w:pPr>
            <w:r>
              <w:t xml:space="preserve">English 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727C0F">
            <w:pPr>
              <w:ind w:left="113" w:right="113"/>
            </w:pPr>
            <w:r>
              <w:t xml:space="preserve">Advanced </w:t>
            </w:r>
          </w:p>
        </w:tc>
      </w:tr>
      <w:tr w:rsidR="00727C0F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27C0F" w:rsidRDefault="00727C0F">
            <w:pPr>
              <w:ind w:left="113" w:right="113"/>
            </w:pPr>
            <w:r>
              <w:t>French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27C0F" w:rsidRDefault="00727C0F">
            <w:pPr>
              <w:ind w:left="113" w:right="113"/>
            </w:pPr>
            <w:r>
              <w:t>Advanced</w:t>
            </w:r>
          </w:p>
        </w:tc>
      </w:tr>
      <w:tr w:rsidR="00727C0F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27C0F" w:rsidRDefault="00727C0F">
            <w:pPr>
              <w:ind w:left="113" w:right="113"/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27C0F" w:rsidRDefault="00727C0F">
            <w:pPr>
              <w:ind w:left="113"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Extracurricular activities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- Member of Medical Students Society(MSS)</w:t>
            </w:r>
          </w:p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- Participation as volunteer in MSS projects,such as:</w:t>
            </w:r>
          </w:p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 xml:space="preserve">                  - Contraception-a step for freedom</w:t>
            </w:r>
          </w:p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 xml:space="preserve">                  - Simulation of the admitting exam at “Carol Davila” University</w:t>
            </w:r>
          </w:p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- Anatomy and Organic Chemistry lessons for high-school students,in order to prepare them for the admitting exam at “Carol Davila”University.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  <w:jc w:val="right"/>
            </w:pPr>
            <w:r w:rsidRPr="000C4932">
              <w:rPr>
                <w:sz w:val="24"/>
              </w:rPr>
              <w:t>Social skills and competences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ind w:left="113" w:right="113"/>
            </w:pPr>
            <w:r w:rsidRPr="000C4932">
              <w:rPr>
                <w:color w:val="000000"/>
                <w:sz w:val="24"/>
              </w:rPr>
              <w:t xml:space="preserve">-Organised person </w:t>
            </w:r>
            <w:r w:rsidRPr="000C4932">
              <w:rPr>
                <w:color w:val="000000"/>
                <w:sz w:val="24"/>
              </w:rPr>
              <w:br/>
              <w:t xml:space="preserve">-Good abilities for synthetic and global views over concrete situations </w:t>
            </w:r>
            <w:r w:rsidRPr="000C4932">
              <w:rPr>
                <w:color w:val="000000"/>
                <w:sz w:val="24"/>
              </w:rPr>
              <w:br/>
              <w:t xml:space="preserve">-End-oriented work capacity </w:t>
            </w:r>
            <w:r w:rsidRPr="000C4932">
              <w:rPr>
                <w:color w:val="000000"/>
                <w:sz w:val="24"/>
              </w:rPr>
              <w:br/>
              <w:t xml:space="preserve">-Problem-solving attitude </w:t>
            </w:r>
            <w:r w:rsidRPr="000C4932">
              <w:rPr>
                <w:color w:val="000000"/>
                <w:sz w:val="24"/>
              </w:rPr>
              <w:br/>
            </w:r>
            <w:r w:rsidRPr="000C4932">
              <w:rPr>
                <w:color w:val="000000"/>
                <w:sz w:val="24"/>
              </w:rPr>
              <w:lastRenderedPageBreak/>
              <w:t xml:space="preserve">-Responsibility, Self-respect and self-reliance </w:t>
            </w:r>
            <w:r w:rsidRPr="000C4932">
              <w:rPr>
                <w:color w:val="000000"/>
                <w:sz w:val="24"/>
              </w:rPr>
              <w:br/>
              <w:t xml:space="preserve">-Strong referential values of fairness, equity and dignity </w:t>
            </w:r>
            <w:r w:rsidRPr="000C4932">
              <w:rPr>
                <w:color w:val="000000"/>
                <w:sz w:val="24"/>
              </w:rPr>
              <w:br/>
              <w:t xml:space="preserve">-Ability to establish and maintain good working relations with people of different national and cultural backgrounds 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  <w:jc w:val="right"/>
            </w:pPr>
            <w:r w:rsidRPr="000C4932">
              <w:rPr>
                <w:sz w:val="24"/>
              </w:rPr>
              <w:t>Computer skills and competences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</w:pPr>
            <w:r w:rsidRPr="000C4932">
              <w:rPr>
                <w:sz w:val="24"/>
              </w:rPr>
              <w:t>Microsoft Office(Word, Powerpoint, Excel)</w:t>
            </w:r>
          </w:p>
          <w:p w:rsidR="001F46FE" w:rsidRPr="000C4932" w:rsidRDefault="000C4932">
            <w:pPr>
              <w:ind w:left="113" w:right="113"/>
            </w:pPr>
            <w:r w:rsidRPr="000C4932">
              <w:rPr>
                <w:sz w:val="24"/>
              </w:rPr>
              <w:t>Internet Browsing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  <w:jc w:val="right"/>
            </w:pPr>
            <w:r w:rsidRPr="000C4932">
              <w:rPr>
                <w:sz w:val="24"/>
              </w:rPr>
              <w:t>Driving licence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0C4932">
            <w:pPr>
              <w:spacing w:before="74"/>
              <w:ind w:left="113" w:right="113"/>
            </w:pPr>
            <w:r w:rsidRPr="000C4932">
              <w:rPr>
                <w:sz w:val="24"/>
              </w:rPr>
              <w:t>Category B</w:t>
            </w:r>
          </w:p>
        </w:tc>
      </w:tr>
      <w:tr w:rsidR="001F46FE" w:rsidRPr="000C4932" w:rsidTr="00727C0F">
        <w:trPr>
          <w:gridAfter w:val="1"/>
          <w:wAfter w:w="180" w:type="dxa"/>
          <w:trHeight w:val="159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46FE" w:rsidRPr="000C4932" w:rsidRDefault="001F46FE">
            <w:pPr>
              <w:ind w:left="113" w:right="113"/>
            </w:pPr>
          </w:p>
        </w:tc>
      </w:tr>
    </w:tbl>
    <w:p w:rsidR="001F46FE" w:rsidRDefault="001F46FE">
      <w:pPr>
        <w:ind w:left="113" w:right="113"/>
      </w:pPr>
    </w:p>
    <w:sectPr w:rsidR="001F46FE" w:rsidSect="0081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81492"/>
    <w:multiLevelType w:val="multilevel"/>
    <w:tmpl w:val="8DE06A7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>
    <w:nsid w:val="40454E14"/>
    <w:multiLevelType w:val="hybridMultilevel"/>
    <w:tmpl w:val="EC6233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A4B72"/>
    <w:multiLevelType w:val="multilevel"/>
    <w:tmpl w:val="4EB4A78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FE"/>
    <w:rsid w:val="00064445"/>
    <w:rsid w:val="000C4932"/>
    <w:rsid w:val="00194AC6"/>
    <w:rsid w:val="001F46FE"/>
    <w:rsid w:val="00295E65"/>
    <w:rsid w:val="003B1E61"/>
    <w:rsid w:val="003C531E"/>
    <w:rsid w:val="00412510"/>
    <w:rsid w:val="00561D17"/>
    <w:rsid w:val="00626206"/>
    <w:rsid w:val="00626616"/>
    <w:rsid w:val="00727C0F"/>
    <w:rsid w:val="007F362F"/>
    <w:rsid w:val="00811BB8"/>
    <w:rsid w:val="008444F8"/>
    <w:rsid w:val="00896564"/>
    <w:rsid w:val="008E0B9D"/>
    <w:rsid w:val="009A1C47"/>
    <w:rsid w:val="00B00462"/>
    <w:rsid w:val="00B07B71"/>
    <w:rsid w:val="00D97480"/>
    <w:rsid w:val="00E3397B"/>
    <w:rsid w:val="00EC57F7"/>
    <w:rsid w:val="00FC35A6"/>
    <w:rsid w:val="00F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1E6494-04BD-4CC5-BE9B-0513F68D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BB8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81C"/>
    <w:pPr>
      <w:widowControl/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eastAsia="Calibri"/>
      <w:kern w:val="0"/>
      <w:lang w:eastAsia="en-US"/>
    </w:rPr>
  </w:style>
  <w:style w:type="paragraph" w:styleId="NormalWeb">
    <w:name w:val="Normal (Web)"/>
    <w:basedOn w:val="Normal"/>
    <w:uiPriority w:val="99"/>
    <w:unhideWhenUsed/>
    <w:rsid w:val="009A1C47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9A1C4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1C47"/>
    <w:rPr>
      <w:i/>
      <w:iCs/>
    </w:rPr>
  </w:style>
  <w:style w:type="character" w:styleId="Strong">
    <w:name w:val="Strong"/>
    <w:basedOn w:val="DefaultParagraphFont"/>
    <w:uiPriority w:val="22"/>
    <w:qFormat/>
    <w:rsid w:val="009A1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gld.ro/wp/archive/y2016/n1/a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7204</CharactersWithSpaces>
  <SharedDoc>false</SharedDoc>
  <HLinks>
    <vt:vector size="6" baseType="variant">
      <vt:variant>
        <vt:i4>3997823</vt:i4>
      </vt:variant>
      <vt:variant>
        <vt:i4>3</vt:i4>
      </vt:variant>
      <vt:variant>
        <vt:i4>0</vt:i4>
      </vt:variant>
      <vt:variant>
        <vt:i4>5</vt:i4>
      </vt:variant>
      <vt:variant>
        <vt:lpwstr>http://www.jgld.ro/wp/archive/y2016/n1/a16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</dc:creator>
  <cp:lastModifiedBy>Cristi</cp:lastModifiedBy>
  <cp:revision>2</cp:revision>
  <dcterms:created xsi:type="dcterms:W3CDTF">2016-09-01T07:38:00Z</dcterms:created>
  <dcterms:modified xsi:type="dcterms:W3CDTF">2016-09-01T07:38:00Z</dcterms:modified>
</cp:coreProperties>
</file>