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D46" w:rsidRDefault="00A93D46" w:rsidP="00BB1571">
      <w:pPr>
        <w:rPr>
          <w:rFonts w:ascii="Arial" w:hAnsi="Arial" w:cs="Arial"/>
          <w:color w:val="000000"/>
          <w:sz w:val="20"/>
          <w:szCs w:val="20"/>
        </w:rPr>
      </w:pPr>
    </w:p>
    <w:p w:rsidR="006C3FEE" w:rsidRPr="00BB3042" w:rsidRDefault="006C3FEE" w:rsidP="006C3FEE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 Narrow" w:eastAsia="Times New Roman" w:hAnsi="Arial Narrow"/>
          <w:b/>
          <w:noProof/>
          <w:color w:val="808080"/>
          <w:lang w:eastAsia="en-US"/>
        </w:rPr>
        <w:drawing>
          <wp:anchor distT="0" distB="0" distL="114300" distR="114300" simplePos="0" relativeHeight="251661312" behindDoc="0" locked="0" layoutInCell="1" allowOverlap="1" wp14:anchorId="1C9A8BA8" wp14:editId="6FEC5D2E">
            <wp:simplePos x="0" y="0"/>
            <wp:positionH relativeFrom="column">
              <wp:posOffset>-209550</wp:posOffset>
            </wp:positionH>
            <wp:positionV relativeFrom="paragraph">
              <wp:posOffset>16510</wp:posOffset>
            </wp:positionV>
            <wp:extent cx="799465" cy="799465"/>
            <wp:effectExtent l="0" t="0" r="635" b="635"/>
            <wp:wrapNone/>
            <wp:docPr id="6" name="Picture 6" descr="Sigla ELIA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la ELIAS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99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eastAsia="Times New Roman" w:hAnsi="Arial Narrow"/>
          <w:b/>
          <w:noProof/>
          <w:color w:val="808080"/>
          <w:lang w:eastAsia="en-US"/>
        </w:rPr>
        <w:drawing>
          <wp:anchor distT="0" distB="0" distL="114300" distR="114300" simplePos="0" relativeHeight="251659264" behindDoc="0" locked="0" layoutInCell="1" allowOverlap="1" wp14:anchorId="59BFB3E8" wp14:editId="2A65B169">
            <wp:simplePos x="0" y="0"/>
            <wp:positionH relativeFrom="column">
              <wp:posOffset>-205105</wp:posOffset>
            </wp:positionH>
            <wp:positionV relativeFrom="paragraph">
              <wp:posOffset>10160</wp:posOffset>
            </wp:positionV>
            <wp:extent cx="799465" cy="799465"/>
            <wp:effectExtent l="0" t="0" r="635" b="635"/>
            <wp:wrapNone/>
            <wp:docPr id="5" name="Picture 5" descr="Sigla ELIA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la ELIAS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99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   </w:t>
      </w:r>
      <w:r>
        <w:rPr>
          <w:rStyle w:val="Strong"/>
          <w:b w:val="0"/>
        </w:rPr>
        <w:t xml:space="preserve">    </w:t>
      </w:r>
      <w:r w:rsidRPr="00BB3042">
        <w:rPr>
          <w:rFonts w:ascii="Arial Narrow" w:eastAsia="Times New Roman" w:hAnsi="Arial Narrow" w:cs="Arial"/>
          <w:bCs/>
          <w:color w:val="808080"/>
          <w:sz w:val="22"/>
          <w:szCs w:val="22"/>
          <w:lang w:val="pt-BR"/>
        </w:rPr>
        <w:t>Spitalul Clinic Universitar de Urgenta ,,Elias”</w:t>
      </w:r>
    </w:p>
    <w:p w:rsidR="006C3FEE" w:rsidRPr="00BB3042" w:rsidRDefault="006C3FEE" w:rsidP="006C3FEE">
      <w:pPr>
        <w:spacing w:line="288" w:lineRule="auto"/>
        <w:ind w:left="1800"/>
        <w:rPr>
          <w:rFonts w:ascii="Arial Narrow" w:eastAsia="Times New Roman" w:hAnsi="Arial Narrow" w:cs="Arial"/>
          <w:b/>
          <w:bCs/>
          <w:color w:val="808080"/>
          <w:sz w:val="20"/>
          <w:szCs w:val="20"/>
        </w:rPr>
      </w:pPr>
      <w:r w:rsidRPr="00BB3042">
        <w:rPr>
          <w:rFonts w:ascii="Arial Narrow" w:eastAsia="Times New Roman" w:hAnsi="Arial Narrow" w:cs="Arial"/>
          <w:b/>
          <w:bCs/>
          <w:color w:val="808080"/>
          <w:sz w:val="20"/>
          <w:szCs w:val="20"/>
        </w:rPr>
        <w:t>CLINICA UNIVERSITARA DE GERIATRIE, GERONTOLOGIE SI PSIHO-GERIATRIE</w:t>
      </w:r>
    </w:p>
    <w:p w:rsidR="006C3FEE" w:rsidRPr="00BB3042" w:rsidRDefault="006C3FEE" w:rsidP="006C3FEE">
      <w:pPr>
        <w:tabs>
          <w:tab w:val="center" w:pos="4680"/>
          <w:tab w:val="right" w:pos="9360"/>
        </w:tabs>
        <w:ind w:left="1800"/>
        <w:rPr>
          <w:rFonts w:ascii="Arial Narrow" w:eastAsia="Times New Roman" w:hAnsi="Arial Narrow" w:cs="Arial"/>
          <w:color w:val="808080"/>
          <w:sz w:val="22"/>
          <w:szCs w:val="22"/>
        </w:rPr>
      </w:pPr>
      <w:r w:rsidRPr="00BB3042">
        <w:rPr>
          <w:rFonts w:ascii="Arial Narrow" w:eastAsia="Times New Roman" w:hAnsi="Arial Narrow" w:cs="Arial"/>
          <w:color w:val="808080"/>
          <w:sz w:val="22"/>
          <w:szCs w:val="22"/>
        </w:rPr>
        <w:t>Sos.</w:t>
      </w:r>
      <w:r w:rsidR="008474B4">
        <w:rPr>
          <w:rFonts w:ascii="Arial Narrow" w:eastAsia="Times New Roman" w:hAnsi="Arial Narrow" w:cs="Arial"/>
          <w:color w:val="808080"/>
          <w:sz w:val="22"/>
          <w:szCs w:val="22"/>
        </w:rPr>
        <w:t xml:space="preserve"> Bucuresti-Ploiesti (Str. Ferme  C</w:t>
      </w:r>
      <w:r w:rsidRPr="00BB3042">
        <w:rPr>
          <w:rFonts w:ascii="Arial Narrow" w:eastAsia="Times New Roman" w:hAnsi="Arial Narrow" w:cs="Arial"/>
          <w:color w:val="808080"/>
          <w:sz w:val="22"/>
          <w:szCs w:val="22"/>
        </w:rPr>
        <w:t>) nr. 234, 013686 Ilfov Otopeni</w:t>
      </w:r>
    </w:p>
    <w:p w:rsidR="006C3FEE" w:rsidRPr="00BB3042" w:rsidRDefault="006C3FEE" w:rsidP="006C3FEE">
      <w:pPr>
        <w:tabs>
          <w:tab w:val="center" w:pos="4680"/>
          <w:tab w:val="right" w:pos="9360"/>
        </w:tabs>
        <w:ind w:left="1800"/>
        <w:rPr>
          <w:rFonts w:ascii="Arial Narrow" w:eastAsia="Times New Roman" w:hAnsi="Arial Narrow"/>
          <w:color w:val="808080"/>
          <w:sz w:val="22"/>
          <w:szCs w:val="22"/>
        </w:rPr>
      </w:pPr>
      <w:r w:rsidRPr="00BB3042">
        <w:rPr>
          <w:rFonts w:ascii="Arial Narrow" w:eastAsia="Times New Roman" w:hAnsi="Arial Narrow"/>
          <w:bCs/>
          <w:color w:val="808080"/>
          <w:sz w:val="22"/>
          <w:szCs w:val="22"/>
        </w:rPr>
        <w:t xml:space="preserve">Tel./Fax:  021 / 3107122  </w:t>
      </w:r>
      <w:r w:rsidRPr="00BB3042">
        <w:rPr>
          <w:rFonts w:ascii="Arial Narrow" w:eastAsia="Times New Roman" w:hAnsi="Arial Narrow" w:cs="Arial"/>
          <w:color w:val="808080"/>
          <w:sz w:val="22"/>
          <w:szCs w:val="22"/>
          <w:u w:val="single"/>
          <w:lang w:val="it-IT"/>
        </w:rPr>
        <w:t>office@brainaging.ro</w:t>
      </w:r>
    </w:p>
    <w:p w:rsidR="006C3FEE" w:rsidRPr="00BB3042" w:rsidRDefault="006C3FEE" w:rsidP="006C3FEE">
      <w:pPr>
        <w:rPr>
          <w:sz w:val="22"/>
          <w:szCs w:val="22"/>
        </w:rPr>
      </w:pPr>
    </w:p>
    <w:p w:rsidR="006C3FEE" w:rsidRPr="00BB3042" w:rsidRDefault="00BB3042" w:rsidP="00BB1571">
      <w:pPr>
        <w:rPr>
          <w:rStyle w:val="Strong"/>
          <w:b w:val="0"/>
          <w:sz w:val="22"/>
          <w:szCs w:val="22"/>
        </w:rPr>
      </w:pPr>
      <w:r>
        <w:rPr>
          <w:rStyle w:val="Strong"/>
          <w:b w:val="0"/>
          <w:sz w:val="22"/>
          <w:szCs w:val="22"/>
        </w:rPr>
        <w:t xml:space="preserve">  </w:t>
      </w:r>
    </w:p>
    <w:p w:rsidR="006C3FEE" w:rsidRDefault="006C3FEE" w:rsidP="00BB1571">
      <w:pPr>
        <w:rPr>
          <w:rStyle w:val="Strong"/>
          <w:b w:val="0"/>
        </w:rPr>
      </w:pPr>
    </w:p>
    <w:p w:rsidR="006C3FEE" w:rsidRDefault="006C3FEE" w:rsidP="00BB1571">
      <w:pPr>
        <w:rPr>
          <w:rStyle w:val="Strong"/>
          <w:b w:val="0"/>
        </w:rPr>
      </w:pPr>
    </w:p>
    <w:p w:rsidR="006C714A" w:rsidRDefault="00A93D46" w:rsidP="00BB1571">
      <w:pPr>
        <w:rPr>
          <w:b/>
        </w:rPr>
      </w:pPr>
      <w:r w:rsidRPr="00C66193">
        <w:rPr>
          <w:rStyle w:val="Strong"/>
          <w:b w:val="0"/>
        </w:rPr>
        <w:t>TEMATICA</w:t>
      </w:r>
      <w:r w:rsidR="00A6430F">
        <w:rPr>
          <w:rStyle w:val="Strong"/>
          <w:b w:val="0"/>
        </w:rPr>
        <w:t>- post Asistent universitar</w:t>
      </w:r>
      <w:bookmarkStart w:id="0" w:name="_GoBack"/>
      <w:bookmarkEnd w:id="0"/>
      <w:r w:rsidRPr="00C66193">
        <w:rPr>
          <w:b/>
        </w:rPr>
        <w:br/>
      </w:r>
      <w:r w:rsidRPr="00C66193">
        <w:rPr>
          <w:b/>
        </w:rPr>
        <w:br/>
        <w:t xml:space="preserve">specialitatea </w:t>
      </w:r>
      <w:r w:rsidRPr="00C66193">
        <w:rPr>
          <w:rStyle w:val="Strong"/>
          <w:b w:val="0"/>
        </w:rPr>
        <w:t>GERIATRIE - GERONTOLOGIE</w:t>
      </w:r>
      <w:r w:rsidRPr="00C66193">
        <w:rPr>
          <w:b/>
          <w:bCs/>
        </w:rPr>
        <w:br/>
      </w:r>
      <w:r w:rsidRPr="00C66193">
        <w:rPr>
          <w:b/>
        </w:rPr>
        <w:br/>
      </w:r>
      <w:r w:rsidRPr="006C714A">
        <w:rPr>
          <w:b/>
        </w:rPr>
        <w:t>1. Date demografice si epidemiologice la varsta a treia. Institutionalizarea varstinicului - evaluare medicala, psihologica si socio-economica.(4)</w:t>
      </w:r>
      <w:r w:rsidRPr="006C714A">
        <w:rPr>
          <w:b/>
        </w:rPr>
        <w:br/>
        <w:t>2. Evaluarea clinico-functionala a varstnicului. Analiza activitatilor zilnice ale varstnicului - ADL (activities of daily living), principii de recuperare. Notiuni si criterii in organizarea asistentei medicale si ingrijiri acordate varstnicilor. (4,11,2)</w:t>
      </w:r>
      <w:r w:rsidRPr="006C714A">
        <w:rPr>
          <w:b/>
        </w:rPr>
        <w:br/>
        <w:t>3. Teoriile imbatranirii. Imbatranirea biologica. Impactul genetic. Radicalii liberi si imbatranirea. (6,8,2)</w:t>
      </w:r>
      <w:r w:rsidRPr="006C714A">
        <w:rPr>
          <w:b/>
        </w:rPr>
        <w:br/>
      </w:r>
      <w:r w:rsidR="00C66193">
        <w:rPr>
          <w:b/>
        </w:rPr>
        <w:t>4</w:t>
      </w:r>
      <w:r w:rsidRPr="006C714A">
        <w:rPr>
          <w:b/>
        </w:rPr>
        <w:t>. Boala Parkinson si sindroamele extrapiram</w:t>
      </w:r>
      <w:r w:rsidR="004A130B" w:rsidRPr="006C714A">
        <w:rPr>
          <w:b/>
        </w:rPr>
        <w:t>idale la varstnic. (6,11,18,2)</w:t>
      </w:r>
      <w:r w:rsidR="00C66193">
        <w:rPr>
          <w:b/>
        </w:rPr>
        <w:br/>
        <w:t>5</w:t>
      </w:r>
      <w:r w:rsidRPr="006C714A">
        <w:rPr>
          <w:b/>
        </w:rPr>
        <w:t>. Patologia neurologica centrala (vasculara si nonvasculara) si periferica la varstnic. Accidentul v</w:t>
      </w:r>
      <w:r w:rsidR="00C66193">
        <w:rPr>
          <w:b/>
        </w:rPr>
        <w:t>ascular cerebral. (6,11,18,2)</w:t>
      </w:r>
      <w:r w:rsidR="00C66193">
        <w:rPr>
          <w:b/>
        </w:rPr>
        <w:br/>
        <w:t>6</w:t>
      </w:r>
      <w:r w:rsidRPr="006C714A">
        <w:rPr>
          <w:b/>
        </w:rPr>
        <w:t>. Dep</w:t>
      </w:r>
      <w:r w:rsidR="00C66193">
        <w:rPr>
          <w:b/>
        </w:rPr>
        <w:t>resia la varstnici. (6,11,23)</w:t>
      </w:r>
      <w:r w:rsidR="00C66193">
        <w:rPr>
          <w:b/>
        </w:rPr>
        <w:br/>
        <w:t>7</w:t>
      </w:r>
      <w:r w:rsidRPr="006C714A">
        <w:rPr>
          <w:b/>
        </w:rPr>
        <w:t xml:space="preserve">. Dementele de tip Alzheimer si non- Alzheimer. </w:t>
      </w:r>
      <w:r w:rsidR="00C66193">
        <w:rPr>
          <w:b/>
        </w:rPr>
        <w:t>(6,10,18,2)</w:t>
      </w:r>
      <w:r w:rsidR="00C66193">
        <w:rPr>
          <w:b/>
        </w:rPr>
        <w:br/>
        <w:t>8</w:t>
      </w:r>
      <w:r w:rsidRPr="006C714A">
        <w:rPr>
          <w:b/>
        </w:rPr>
        <w:t>. Ca</w:t>
      </w:r>
      <w:r w:rsidR="00C66193">
        <w:rPr>
          <w:b/>
        </w:rPr>
        <w:t>derile la varstnici. (11,4,2)</w:t>
      </w:r>
      <w:r w:rsidR="00C66193">
        <w:rPr>
          <w:b/>
        </w:rPr>
        <w:br/>
        <w:t>9</w:t>
      </w:r>
      <w:r w:rsidRPr="006C714A">
        <w:rPr>
          <w:b/>
        </w:rPr>
        <w:t>. Ateroscleroza sistemica. Factori de risc, teoriile aterogenezei, forme clinice, complicati</w:t>
      </w:r>
      <w:r w:rsidR="00C66193">
        <w:rPr>
          <w:b/>
        </w:rPr>
        <w:t>i, tratament. (6,13 vol.II,2)</w:t>
      </w:r>
      <w:r w:rsidR="00C66193">
        <w:rPr>
          <w:b/>
        </w:rPr>
        <w:br/>
        <w:t>10</w:t>
      </w:r>
      <w:r w:rsidRPr="006C714A">
        <w:rPr>
          <w:b/>
        </w:rPr>
        <w:t>. Hipertensiunea arteriala la varstni</w:t>
      </w:r>
      <w:r w:rsidR="00C66193">
        <w:rPr>
          <w:b/>
        </w:rPr>
        <w:t>c. (11,13 vol.II,15 vol.I, 2)</w:t>
      </w:r>
      <w:r w:rsidR="00C66193">
        <w:rPr>
          <w:b/>
        </w:rPr>
        <w:br/>
        <w:t>11</w:t>
      </w:r>
      <w:r w:rsidRPr="006C714A">
        <w:rPr>
          <w:b/>
        </w:rPr>
        <w:t>. Cardiopatia ischemica: angina pectorala si infarctul de miocard la var</w:t>
      </w:r>
      <w:r w:rsidR="00C66193">
        <w:rPr>
          <w:b/>
        </w:rPr>
        <w:t>stnic. (11,4,13 vol.II, 15,2)</w:t>
      </w:r>
      <w:r w:rsidR="00C66193">
        <w:rPr>
          <w:b/>
        </w:rPr>
        <w:br/>
        <w:t>12</w:t>
      </w:r>
      <w:r w:rsidRPr="006C714A">
        <w:rPr>
          <w:b/>
        </w:rPr>
        <w:t xml:space="preserve">. Tulburari de ritm si conducere la </w:t>
      </w:r>
      <w:r w:rsidR="00C66193">
        <w:rPr>
          <w:b/>
        </w:rPr>
        <w:t>varstnic. (11,13 vol.II,15,2)</w:t>
      </w:r>
      <w:r w:rsidR="00C66193">
        <w:rPr>
          <w:b/>
        </w:rPr>
        <w:br/>
        <w:t>13</w:t>
      </w:r>
      <w:r w:rsidRPr="006C714A">
        <w:rPr>
          <w:b/>
        </w:rPr>
        <w:t>. Insuficienta cardiaca la v</w:t>
      </w:r>
      <w:r w:rsidR="00C3408D">
        <w:rPr>
          <w:b/>
        </w:rPr>
        <w:t>arstnici. (11,13 vol.II,15,2)</w:t>
      </w:r>
      <w:r w:rsidR="00C3408D">
        <w:rPr>
          <w:b/>
        </w:rPr>
        <w:br/>
        <w:t>14</w:t>
      </w:r>
      <w:r w:rsidRPr="006C714A">
        <w:rPr>
          <w:b/>
        </w:rPr>
        <w:t>. Hipotensiunea arteriala la varstnic</w:t>
      </w:r>
      <w:r w:rsidR="00C3408D">
        <w:rPr>
          <w:b/>
        </w:rPr>
        <w:t>i. (11,4,2)</w:t>
      </w:r>
      <w:r w:rsidR="00C3408D">
        <w:rPr>
          <w:b/>
        </w:rPr>
        <w:br/>
        <w:t>15</w:t>
      </w:r>
      <w:r w:rsidRPr="006C714A">
        <w:rPr>
          <w:b/>
        </w:rPr>
        <w:t xml:space="preserve">. Sindromul de ischemie cronica al arterelor periferice </w:t>
      </w:r>
      <w:r w:rsidR="00C3408D">
        <w:rPr>
          <w:b/>
        </w:rPr>
        <w:t>la varstnici. (6,13 vol.II,2)</w:t>
      </w:r>
      <w:r w:rsidR="00C3408D">
        <w:rPr>
          <w:b/>
        </w:rPr>
        <w:br/>
        <w:t>16</w:t>
      </w:r>
      <w:r w:rsidRPr="006C714A">
        <w:rPr>
          <w:b/>
        </w:rPr>
        <w:t>. Insuficienta venoasa periferica si boala v</w:t>
      </w:r>
      <w:r w:rsidR="00C3408D">
        <w:rPr>
          <w:b/>
        </w:rPr>
        <w:t>aricoasa la varstnici. (24,2)</w:t>
      </w:r>
      <w:r w:rsidR="00C3408D">
        <w:rPr>
          <w:b/>
        </w:rPr>
        <w:br/>
        <w:t>17</w:t>
      </w:r>
      <w:r w:rsidRPr="006C714A">
        <w:rPr>
          <w:b/>
        </w:rPr>
        <w:t>. Cordul pulmonar cr</w:t>
      </w:r>
      <w:r w:rsidR="00C3408D">
        <w:rPr>
          <w:b/>
        </w:rPr>
        <w:t>onic la varstnic. (13 vol.II)</w:t>
      </w:r>
      <w:r w:rsidR="00C3408D">
        <w:rPr>
          <w:b/>
        </w:rPr>
        <w:br/>
        <w:t>18</w:t>
      </w:r>
      <w:r w:rsidRPr="006C714A">
        <w:rPr>
          <w:b/>
        </w:rPr>
        <w:t>. Patologia respiratorie acuta si cronica la pacientii varstnici. BPOC la varstnic. Bronsite, pneumonii, cancer bronho-pulmonar, supuratii pulmonare, pleurezii. (9,11,13 vol.I,</w:t>
      </w:r>
      <w:r w:rsidR="004A130B" w:rsidRPr="006C714A">
        <w:rPr>
          <w:b/>
        </w:rPr>
        <w:t>2)</w:t>
      </w:r>
      <w:r w:rsidR="00260125">
        <w:rPr>
          <w:b/>
        </w:rPr>
        <w:br/>
        <w:t>19</w:t>
      </w:r>
      <w:r w:rsidRPr="006C714A">
        <w:rPr>
          <w:b/>
        </w:rPr>
        <w:t>. Colagenoze, vasculite sistemice - particularitati la v</w:t>
      </w:r>
      <w:r w:rsidR="004A130B" w:rsidRPr="006C714A">
        <w:rPr>
          <w:b/>
        </w:rPr>
        <w:t>arstnici. (9,11,14,2)</w:t>
      </w:r>
      <w:r w:rsidR="00260125">
        <w:rPr>
          <w:b/>
        </w:rPr>
        <w:br/>
        <w:t>20</w:t>
      </w:r>
      <w:r w:rsidRPr="006C714A">
        <w:rPr>
          <w:b/>
        </w:rPr>
        <w:t>. Patologia degenerativa articulara (articulatii periferice, coloana vertebrala) si abarticulara la varstnic. (9,11,14</w:t>
      </w:r>
      <w:r w:rsidR="00F92FB5" w:rsidRPr="006C714A">
        <w:rPr>
          <w:b/>
        </w:rPr>
        <w:t>,2)</w:t>
      </w:r>
      <w:r w:rsidR="00260125">
        <w:rPr>
          <w:b/>
        </w:rPr>
        <w:br/>
        <w:t>21</w:t>
      </w:r>
      <w:r w:rsidRPr="006C714A">
        <w:rPr>
          <w:b/>
        </w:rPr>
        <w:t>. Mielo</w:t>
      </w:r>
      <w:r w:rsidR="00260125">
        <w:rPr>
          <w:b/>
        </w:rPr>
        <w:t>mul multiplu. (11,14,17,16,2)</w:t>
      </w:r>
      <w:r w:rsidR="00260125">
        <w:rPr>
          <w:b/>
        </w:rPr>
        <w:br/>
      </w:r>
      <w:r w:rsidR="00260125">
        <w:rPr>
          <w:b/>
        </w:rPr>
        <w:lastRenderedPageBreak/>
        <w:t>22</w:t>
      </w:r>
      <w:r w:rsidRPr="006C714A">
        <w:rPr>
          <w:b/>
        </w:rPr>
        <w:t>. Polimialgia reum</w:t>
      </w:r>
      <w:r w:rsidR="00F92FB5" w:rsidRPr="006C714A">
        <w:rPr>
          <w:b/>
        </w:rPr>
        <w:t>atica. (9,11,14,2</w:t>
      </w:r>
      <w:r w:rsidR="00260125">
        <w:rPr>
          <w:b/>
        </w:rPr>
        <w:br/>
        <w:t>23</w:t>
      </w:r>
      <w:r w:rsidRPr="006C714A">
        <w:rPr>
          <w:b/>
        </w:rPr>
        <w:t>. Osteoporoza. (9,11,6,1</w:t>
      </w:r>
      <w:r w:rsidR="00260125">
        <w:rPr>
          <w:b/>
        </w:rPr>
        <w:t>5,14)</w:t>
      </w:r>
      <w:r w:rsidR="00260125">
        <w:rPr>
          <w:b/>
        </w:rPr>
        <w:br/>
        <w:t>24</w:t>
      </w:r>
      <w:r w:rsidRPr="006C714A">
        <w:rPr>
          <w:b/>
        </w:rPr>
        <w:t>. Hiperlipoproteinemii - clasificare ,</w:t>
      </w:r>
      <w:r w:rsidR="00260125">
        <w:rPr>
          <w:b/>
        </w:rPr>
        <w:t xml:space="preserve"> tratament . (9,13 vol. II,2)</w:t>
      </w:r>
      <w:r w:rsidR="00260125">
        <w:rPr>
          <w:b/>
        </w:rPr>
        <w:br/>
        <w:t>25</w:t>
      </w:r>
      <w:r w:rsidRPr="006C714A">
        <w:rPr>
          <w:b/>
        </w:rPr>
        <w:t>. Diabetul zaharat la varstnici</w:t>
      </w:r>
      <w:r w:rsidR="00BE24FF" w:rsidRPr="006C714A">
        <w:rPr>
          <w:b/>
        </w:rPr>
        <w:t>. (9,11,4,6,13 vol. II,2)</w:t>
      </w:r>
      <w:r w:rsidR="00260125">
        <w:rPr>
          <w:b/>
        </w:rPr>
        <w:br/>
        <w:t>26</w:t>
      </w:r>
      <w:r w:rsidRPr="006C714A">
        <w:rPr>
          <w:b/>
        </w:rPr>
        <w:t>. Evaluarea starii de nutritie la varstnici. Ma</w:t>
      </w:r>
      <w:r w:rsidR="00260125">
        <w:rPr>
          <w:b/>
        </w:rPr>
        <w:t>lnutritia. (9,11,13 vol.II,2)</w:t>
      </w:r>
      <w:r w:rsidR="00260125">
        <w:rPr>
          <w:b/>
        </w:rPr>
        <w:br/>
        <w:t>27</w:t>
      </w:r>
      <w:r w:rsidRPr="006C714A">
        <w:rPr>
          <w:b/>
        </w:rPr>
        <w:t>. Patologia eso-gastro-duodenala la varstnici. Boala de reflux, hernia hiatala, ulcerul gastroduodenal, cancerul gastric. (10,11,</w:t>
      </w:r>
      <w:r w:rsidR="00BE24FF" w:rsidRPr="006C714A">
        <w:rPr>
          <w:b/>
        </w:rPr>
        <w:t>4,13 vol.III,2,15)</w:t>
      </w:r>
      <w:r w:rsidR="00674128">
        <w:rPr>
          <w:b/>
        </w:rPr>
        <w:br/>
        <w:t>28</w:t>
      </w:r>
      <w:r w:rsidRPr="006C714A">
        <w:rPr>
          <w:b/>
        </w:rPr>
        <w:t>. Patologia colonului la varstnic (cancer de colon, R</w:t>
      </w:r>
      <w:r w:rsidR="00674128">
        <w:rPr>
          <w:b/>
        </w:rPr>
        <w:t>CUH). (11,10,13 vol.III,15,2)</w:t>
      </w:r>
      <w:r w:rsidR="00674128">
        <w:rPr>
          <w:b/>
        </w:rPr>
        <w:br/>
        <w:t>29</w:t>
      </w:r>
      <w:r w:rsidRPr="006C714A">
        <w:rPr>
          <w:b/>
        </w:rPr>
        <w:t>. Hepatopatii, colecistopatii, afectiuni coledociene, afectiuni digestive postoperatorii la varstnici. (11,10,13 vol.III,2)</w:t>
      </w:r>
    </w:p>
    <w:p w:rsidR="00A93D46" w:rsidRDefault="00674128" w:rsidP="00BB1571">
      <w:pPr>
        <w:rPr>
          <w:rFonts w:ascii="Arial" w:hAnsi="Arial" w:cs="Arial"/>
          <w:color w:val="000000"/>
          <w:sz w:val="20"/>
          <w:szCs w:val="20"/>
        </w:rPr>
      </w:pPr>
      <w:r>
        <w:rPr>
          <w:b/>
        </w:rPr>
        <w:br/>
        <w:t>30</w:t>
      </w:r>
      <w:r w:rsidR="00A93D46" w:rsidRPr="006C714A">
        <w:rPr>
          <w:b/>
        </w:rPr>
        <w:t>. Particularitati ale aparatului reno-vezico-ureteral la varstnici: litiaza renala, boala polichistica, pielonefrite, infectii urinare joase, sindr</w:t>
      </w:r>
      <w:r w:rsidR="00183238" w:rsidRPr="006C714A">
        <w:rPr>
          <w:b/>
        </w:rPr>
        <w:t>om nefrotic. (9,13 vol.IV,2)</w:t>
      </w:r>
      <w:r>
        <w:rPr>
          <w:b/>
        </w:rPr>
        <w:br/>
        <w:t>31</w:t>
      </w:r>
      <w:r w:rsidR="00A93D46" w:rsidRPr="006C714A">
        <w:rPr>
          <w:b/>
        </w:rPr>
        <w:t>. Retentia acuta si cronica urinara. Adenomul si neoplasmul de prostata - elem</w:t>
      </w:r>
      <w:r w:rsidR="00183238" w:rsidRPr="006C714A">
        <w:rPr>
          <w:b/>
        </w:rPr>
        <w:t>ente de diagnostic. (6,4,22,2)</w:t>
      </w:r>
      <w:r>
        <w:rPr>
          <w:b/>
        </w:rPr>
        <w:br/>
        <w:t>32</w:t>
      </w:r>
      <w:r w:rsidR="00A93D46" w:rsidRPr="006C714A">
        <w:rPr>
          <w:b/>
        </w:rPr>
        <w:t>. Menopauza si andropauza. Tulburari de dinamica sexuala la varstnici. (6,2,1</w:t>
      </w:r>
      <w:r w:rsidR="00183238" w:rsidRPr="006C714A">
        <w:rPr>
          <w:b/>
        </w:rPr>
        <w:t>9,2)</w:t>
      </w:r>
      <w:r>
        <w:rPr>
          <w:b/>
        </w:rPr>
        <w:br/>
        <w:t>33</w:t>
      </w:r>
      <w:r w:rsidR="00A93D46" w:rsidRPr="006C714A">
        <w:rPr>
          <w:b/>
        </w:rPr>
        <w:t>. Boli hematologice la varstnici: anemii, leucemii, pancitopenii, coagulopatii. (11,</w:t>
      </w:r>
      <w:r w:rsidR="00183238" w:rsidRPr="006C714A">
        <w:rPr>
          <w:b/>
        </w:rPr>
        <w:t>4,6,17,16)</w:t>
      </w:r>
      <w:r>
        <w:rPr>
          <w:b/>
        </w:rPr>
        <w:br/>
        <w:t>34</w:t>
      </w:r>
      <w:r w:rsidR="00A93D46" w:rsidRPr="006C714A">
        <w:rPr>
          <w:b/>
        </w:rPr>
        <w:t>. Sindr</w:t>
      </w:r>
      <w:r>
        <w:rPr>
          <w:b/>
        </w:rPr>
        <w:t>omul de imobilizare. (6,11,2)</w:t>
      </w:r>
      <w:r>
        <w:rPr>
          <w:b/>
        </w:rPr>
        <w:br/>
        <w:t>35</w:t>
      </w:r>
      <w:r w:rsidR="00A93D46" w:rsidRPr="006C714A">
        <w:rPr>
          <w:b/>
        </w:rPr>
        <w:t>. Farmacoterapia pacientului vars</w:t>
      </w:r>
      <w:r>
        <w:rPr>
          <w:b/>
        </w:rPr>
        <w:t>tnic. Iatrogeneza. (6,11,5,2)</w:t>
      </w:r>
      <w:r>
        <w:rPr>
          <w:b/>
        </w:rPr>
        <w:br/>
        <w:t>36</w:t>
      </w:r>
      <w:r w:rsidR="00A93D46" w:rsidRPr="006C714A">
        <w:rPr>
          <w:b/>
        </w:rPr>
        <w:t>. Tulburari de somn la v</w:t>
      </w:r>
      <w:r w:rsidR="00183238" w:rsidRPr="006C714A">
        <w:rPr>
          <w:b/>
        </w:rPr>
        <w:t>arstnic. (11,6,4,18)</w:t>
      </w:r>
      <w:r>
        <w:rPr>
          <w:b/>
        </w:rPr>
        <w:br/>
        <w:t>37</w:t>
      </w:r>
      <w:r w:rsidR="00A93D46" w:rsidRPr="006C714A">
        <w:rPr>
          <w:b/>
        </w:rPr>
        <w:t>. Principii de tratament si recuperare pe aparate si sisteme prin mijloacele balneo-ki</w:t>
      </w:r>
      <w:r>
        <w:rPr>
          <w:b/>
        </w:rPr>
        <w:t>neto- fiziatrice. (4,14,21,2)</w:t>
      </w:r>
      <w:r>
        <w:rPr>
          <w:b/>
        </w:rPr>
        <w:br/>
        <w:t>38</w:t>
      </w:r>
      <w:r w:rsidR="00A93D46" w:rsidRPr="006C714A">
        <w:rPr>
          <w:b/>
        </w:rPr>
        <w:t>. Urgente in geriatrie. (11,2)</w:t>
      </w:r>
      <w:r w:rsidR="00A93D46" w:rsidRPr="006C714A">
        <w:rPr>
          <w:b/>
        </w:rPr>
        <w:br/>
      </w:r>
      <w:r w:rsidR="00A93D46" w:rsidRPr="006C714A">
        <w:rPr>
          <w:b/>
        </w:rPr>
        <w:br/>
      </w:r>
      <w:r w:rsidR="00A93D46" w:rsidRPr="009971B0">
        <w:rPr>
          <w:b/>
          <w:sz w:val="18"/>
          <w:szCs w:val="18"/>
        </w:rPr>
        <w:br/>
      </w:r>
      <w:r w:rsidR="00A93D46" w:rsidRPr="009971B0">
        <w:rPr>
          <w:b/>
          <w:sz w:val="18"/>
          <w:szCs w:val="18"/>
        </w:rPr>
        <w:br/>
      </w:r>
    </w:p>
    <w:p w:rsidR="00A93D46" w:rsidRDefault="00A93D46" w:rsidP="00BB1571">
      <w:pPr>
        <w:rPr>
          <w:rFonts w:ascii="Arial" w:hAnsi="Arial" w:cs="Arial"/>
          <w:color w:val="000000"/>
          <w:sz w:val="20"/>
          <w:szCs w:val="20"/>
        </w:rPr>
      </w:pPr>
    </w:p>
    <w:p w:rsidR="00A93D46" w:rsidRDefault="00A93D46" w:rsidP="00BB1571">
      <w:pPr>
        <w:rPr>
          <w:rFonts w:ascii="Arial" w:hAnsi="Arial" w:cs="Arial"/>
          <w:color w:val="000000"/>
          <w:sz w:val="20"/>
          <w:szCs w:val="20"/>
        </w:rPr>
      </w:pPr>
    </w:p>
    <w:p w:rsidR="00A93D46" w:rsidRDefault="00A93D46" w:rsidP="00BB1571">
      <w:pPr>
        <w:rPr>
          <w:rFonts w:ascii="Arial" w:hAnsi="Arial" w:cs="Arial"/>
          <w:color w:val="000000"/>
          <w:sz w:val="20"/>
          <w:szCs w:val="20"/>
        </w:rPr>
      </w:pPr>
    </w:p>
    <w:p w:rsidR="00A93D46" w:rsidRDefault="00A93D46" w:rsidP="00BB1571">
      <w:pPr>
        <w:rPr>
          <w:rFonts w:ascii="Arial" w:hAnsi="Arial" w:cs="Arial"/>
          <w:color w:val="000000"/>
          <w:sz w:val="20"/>
          <w:szCs w:val="20"/>
        </w:rPr>
      </w:pPr>
    </w:p>
    <w:p w:rsidR="00A93D46" w:rsidRDefault="00A93D46" w:rsidP="00BB1571">
      <w:pPr>
        <w:rPr>
          <w:rFonts w:ascii="Arial" w:hAnsi="Arial" w:cs="Arial"/>
          <w:color w:val="000000"/>
          <w:sz w:val="20"/>
          <w:szCs w:val="20"/>
        </w:rPr>
      </w:pPr>
    </w:p>
    <w:p w:rsidR="00A93D46" w:rsidRDefault="00A93D46" w:rsidP="00BB1571">
      <w:pPr>
        <w:rPr>
          <w:rFonts w:ascii="Arial" w:hAnsi="Arial" w:cs="Arial"/>
          <w:color w:val="000000"/>
          <w:sz w:val="20"/>
          <w:szCs w:val="20"/>
        </w:rPr>
      </w:pPr>
    </w:p>
    <w:p w:rsidR="00A93D46" w:rsidRDefault="00A93D46" w:rsidP="00BB1571">
      <w:pPr>
        <w:rPr>
          <w:rFonts w:ascii="Arial" w:hAnsi="Arial" w:cs="Arial"/>
          <w:color w:val="000000"/>
          <w:sz w:val="20"/>
          <w:szCs w:val="20"/>
        </w:rPr>
      </w:pPr>
    </w:p>
    <w:p w:rsidR="00A93D46" w:rsidRDefault="00A93D46" w:rsidP="00BB1571">
      <w:pPr>
        <w:rPr>
          <w:rFonts w:ascii="Arial" w:hAnsi="Arial" w:cs="Arial"/>
          <w:color w:val="000000"/>
          <w:sz w:val="20"/>
          <w:szCs w:val="20"/>
        </w:rPr>
      </w:pPr>
    </w:p>
    <w:p w:rsidR="00A93D46" w:rsidRDefault="00A93D46" w:rsidP="00BB1571">
      <w:pPr>
        <w:rPr>
          <w:rFonts w:ascii="Arial" w:hAnsi="Arial" w:cs="Arial"/>
          <w:color w:val="000000"/>
          <w:sz w:val="20"/>
          <w:szCs w:val="20"/>
        </w:rPr>
      </w:pPr>
    </w:p>
    <w:p w:rsidR="00A93D46" w:rsidRDefault="00A93D46" w:rsidP="00BB1571">
      <w:pPr>
        <w:rPr>
          <w:rFonts w:ascii="Arial" w:hAnsi="Arial" w:cs="Arial"/>
          <w:color w:val="000000"/>
          <w:sz w:val="20"/>
          <w:szCs w:val="20"/>
        </w:rPr>
      </w:pPr>
    </w:p>
    <w:p w:rsidR="00A93D46" w:rsidRDefault="00A93D46" w:rsidP="00BB1571">
      <w:pPr>
        <w:rPr>
          <w:rFonts w:ascii="Arial" w:hAnsi="Arial" w:cs="Arial"/>
          <w:color w:val="000000"/>
          <w:sz w:val="20"/>
          <w:szCs w:val="20"/>
        </w:rPr>
      </w:pPr>
    </w:p>
    <w:p w:rsidR="00A93D46" w:rsidRDefault="00A93D46" w:rsidP="00BB1571">
      <w:pPr>
        <w:rPr>
          <w:rFonts w:ascii="Arial" w:hAnsi="Arial" w:cs="Arial"/>
          <w:color w:val="000000"/>
          <w:sz w:val="20"/>
          <w:szCs w:val="20"/>
        </w:rPr>
      </w:pPr>
    </w:p>
    <w:p w:rsidR="00A93D46" w:rsidRDefault="00A93D46" w:rsidP="00BB1571">
      <w:pPr>
        <w:rPr>
          <w:rFonts w:ascii="Arial" w:hAnsi="Arial" w:cs="Arial"/>
          <w:color w:val="000000"/>
          <w:sz w:val="20"/>
          <w:szCs w:val="20"/>
        </w:rPr>
      </w:pPr>
    </w:p>
    <w:p w:rsidR="00A93D46" w:rsidRDefault="00A93D46" w:rsidP="00BB1571">
      <w:pPr>
        <w:rPr>
          <w:rFonts w:ascii="Arial" w:hAnsi="Arial" w:cs="Arial"/>
          <w:color w:val="000000"/>
          <w:sz w:val="20"/>
          <w:szCs w:val="20"/>
        </w:rPr>
      </w:pPr>
    </w:p>
    <w:p w:rsidR="008474B4" w:rsidRDefault="008474B4" w:rsidP="00BB1571">
      <w:pPr>
        <w:rPr>
          <w:rFonts w:ascii="Arial" w:hAnsi="Arial" w:cs="Arial"/>
          <w:color w:val="000000"/>
          <w:sz w:val="20"/>
          <w:szCs w:val="20"/>
        </w:rPr>
      </w:pPr>
    </w:p>
    <w:p w:rsidR="008474B4" w:rsidRDefault="008474B4" w:rsidP="00BB1571">
      <w:pPr>
        <w:rPr>
          <w:rFonts w:ascii="Arial" w:hAnsi="Arial" w:cs="Arial"/>
          <w:color w:val="000000"/>
          <w:sz w:val="20"/>
          <w:szCs w:val="20"/>
        </w:rPr>
      </w:pPr>
    </w:p>
    <w:p w:rsidR="008474B4" w:rsidRDefault="008474B4" w:rsidP="00BB1571">
      <w:pPr>
        <w:rPr>
          <w:rFonts w:ascii="Arial" w:hAnsi="Arial" w:cs="Arial"/>
          <w:color w:val="000000"/>
          <w:sz w:val="20"/>
          <w:szCs w:val="20"/>
        </w:rPr>
      </w:pPr>
    </w:p>
    <w:p w:rsidR="008474B4" w:rsidRDefault="008474B4" w:rsidP="00BB1571">
      <w:pPr>
        <w:rPr>
          <w:rFonts w:ascii="Arial" w:hAnsi="Arial" w:cs="Arial"/>
          <w:color w:val="000000"/>
          <w:sz w:val="20"/>
          <w:szCs w:val="20"/>
        </w:rPr>
      </w:pPr>
    </w:p>
    <w:p w:rsidR="008474B4" w:rsidRDefault="008474B4" w:rsidP="00BB1571">
      <w:pPr>
        <w:rPr>
          <w:rFonts w:ascii="Arial" w:hAnsi="Arial" w:cs="Arial"/>
          <w:color w:val="000000"/>
          <w:sz w:val="20"/>
          <w:szCs w:val="20"/>
        </w:rPr>
      </w:pPr>
    </w:p>
    <w:p w:rsidR="00A93D46" w:rsidRDefault="00A93D46" w:rsidP="00BB1571">
      <w:pPr>
        <w:rPr>
          <w:rFonts w:ascii="Arial" w:hAnsi="Arial" w:cs="Arial"/>
          <w:color w:val="000000"/>
          <w:sz w:val="20"/>
          <w:szCs w:val="20"/>
        </w:rPr>
      </w:pPr>
    </w:p>
    <w:p w:rsidR="00BB1571" w:rsidRPr="007A3066" w:rsidRDefault="00BB1571" w:rsidP="00F755F9">
      <w:pPr>
        <w:rPr>
          <w:sz w:val="20"/>
          <w:szCs w:val="20"/>
        </w:rPr>
      </w:pPr>
      <w:r w:rsidRPr="00FE06DC">
        <w:rPr>
          <w:rFonts w:ascii="Arial" w:hAnsi="Arial" w:cs="Arial"/>
          <w:color w:val="000000"/>
          <w:sz w:val="20"/>
          <w:szCs w:val="20"/>
        </w:rPr>
        <w:br/>
      </w:r>
      <w:r w:rsidRPr="007A3066">
        <w:rPr>
          <w:rStyle w:val="Strong"/>
          <w:rFonts w:ascii="Arial" w:hAnsi="Arial" w:cs="Arial"/>
          <w:color w:val="000000"/>
          <w:sz w:val="20"/>
          <w:szCs w:val="20"/>
          <w:lang w:val="fr-FR"/>
        </w:rPr>
        <w:t>BIBLIOGRAFIE</w:t>
      </w:r>
      <w:r w:rsidRPr="007A3066">
        <w:rPr>
          <w:rFonts w:ascii="Arial" w:hAnsi="Arial" w:cs="Arial"/>
          <w:color w:val="000000"/>
          <w:sz w:val="20"/>
          <w:szCs w:val="20"/>
          <w:lang w:val="fr-FR"/>
        </w:rPr>
        <w:br/>
      </w:r>
      <w:r w:rsidRPr="007A3066">
        <w:rPr>
          <w:rFonts w:ascii="Arial" w:hAnsi="Arial" w:cs="Arial"/>
          <w:color w:val="000000"/>
          <w:sz w:val="20"/>
          <w:szCs w:val="20"/>
          <w:lang w:val="fr-FR"/>
        </w:rPr>
        <w:br/>
        <w:t xml:space="preserve">1. </w:t>
      </w:r>
      <w:r w:rsidRPr="007A3066">
        <w:rPr>
          <w:rFonts w:ascii="Arial" w:hAnsi="Arial" w:cs="Arial"/>
          <w:color w:val="000000"/>
          <w:sz w:val="20"/>
          <w:szCs w:val="20"/>
        </w:rPr>
        <w:t>Brocklehurst J.C., Tallis R.C., Fillit H.M. - Textbook of Geriatric Medicine and Gerontology, Ed. Churchill-Livingstone, 1992</w:t>
      </w:r>
      <w:r w:rsidRPr="007A3066">
        <w:rPr>
          <w:rFonts w:ascii="Arial" w:hAnsi="Arial" w:cs="Arial"/>
          <w:color w:val="000000"/>
          <w:sz w:val="20"/>
          <w:szCs w:val="20"/>
        </w:rPr>
        <w:br/>
        <w:t>2. The Merk Manual of Geriatrics, Ed. Merck &amp; comp.,Whitehouse Stati</w:t>
      </w:r>
      <w:r w:rsidR="00B354C7">
        <w:rPr>
          <w:rFonts w:ascii="Arial" w:hAnsi="Arial" w:cs="Arial"/>
          <w:color w:val="000000"/>
          <w:sz w:val="20"/>
          <w:szCs w:val="20"/>
        </w:rPr>
        <w:t>on N.J.,2000</w:t>
      </w:r>
      <w:r w:rsidR="00674128">
        <w:rPr>
          <w:rFonts w:ascii="Arial" w:hAnsi="Arial" w:cs="Arial"/>
          <w:color w:val="000000"/>
          <w:sz w:val="20"/>
          <w:szCs w:val="20"/>
        </w:rPr>
        <w:br/>
        <w:t>3</w:t>
      </w:r>
      <w:r w:rsidRPr="007A3066">
        <w:rPr>
          <w:rFonts w:ascii="Arial" w:hAnsi="Arial" w:cs="Arial"/>
          <w:color w:val="000000"/>
          <w:sz w:val="20"/>
          <w:szCs w:val="20"/>
        </w:rPr>
        <w:t xml:space="preserve">. Dobrescu D. - Gerontofarmacologie - Ed. </w:t>
      </w:r>
      <w:r w:rsidR="00B354C7">
        <w:rPr>
          <w:rFonts w:ascii="Arial" w:hAnsi="Arial" w:cs="Arial"/>
          <w:color w:val="000000"/>
          <w:sz w:val="20"/>
          <w:szCs w:val="20"/>
        </w:rPr>
        <w:t>Mondan, Buc., 1995</w:t>
      </w:r>
      <w:r w:rsidR="00674128">
        <w:rPr>
          <w:rFonts w:ascii="Arial" w:hAnsi="Arial" w:cs="Arial"/>
          <w:color w:val="000000"/>
          <w:sz w:val="20"/>
          <w:szCs w:val="20"/>
        </w:rPr>
        <w:br/>
        <w:t>4</w:t>
      </w:r>
      <w:r w:rsidRPr="007A3066">
        <w:rPr>
          <w:rFonts w:ascii="Arial" w:hAnsi="Arial" w:cs="Arial"/>
          <w:color w:val="000000"/>
          <w:sz w:val="20"/>
          <w:szCs w:val="20"/>
        </w:rPr>
        <w:t>. Romoşan I., Spiru L, Caraba Al., Timar L.- Geriatrie, vol.I,</w:t>
      </w:r>
      <w:r w:rsidR="00674128">
        <w:rPr>
          <w:rFonts w:ascii="Arial" w:hAnsi="Arial" w:cs="Arial"/>
          <w:color w:val="000000"/>
          <w:sz w:val="20"/>
          <w:szCs w:val="20"/>
        </w:rPr>
        <w:t xml:space="preserve"> Ed. Solness, Timişoara, 2002</w:t>
      </w:r>
      <w:r w:rsidR="00674128">
        <w:rPr>
          <w:rFonts w:ascii="Arial" w:hAnsi="Arial" w:cs="Arial"/>
          <w:color w:val="000000"/>
          <w:sz w:val="20"/>
          <w:szCs w:val="20"/>
        </w:rPr>
        <w:br/>
        <w:t>5</w:t>
      </w:r>
      <w:r w:rsidRPr="007A3066">
        <w:rPr>
          <w:rFonts w:ascii="Arial" w:hAnsi="Arial" w:cs="Arial"/>
          <w:color w:val="000000"/>
          <w:sz w:val="20"/>
          <w:szCs w:val="20"/>
        </w:rPr>
        <w:t>. Romoşan I., Spiru L. - Geriatr</w:t>
      </w:r>
      <w:r w:rsidR="00674128">
        <w:rPr>
          <w:rFonts w:ascii="Arial" w:hAnsi="Arial" w:cs="Arial"/>
          <w:color w:val="000000"/>
          <w:sz w:val="20"/>
          <w:szCs w:val="20"/>
        </w:rPr>
        <w:t>ie, vol.II, Ed. Solness, 2002</w:t>
      </w:r>
      <w:r w:rsidR="00674128">
        <w:rPr>
          <w:rFonts w:ascii="Arial" w:hAnsi="Arial" w:cs="Arial"/>
          <w:color w:val="000000"/>
          <w:sz w:val="20"/>
          <w:szCs w:val="20"/>
        </w:rPr>
        <w:br/>
        <w:t>6</w:t>
      </w:r>
      <w:r w:rsidRPr="007A3066">
        <w:rPr>
          <w:rFonts w:ascii="Arial" w:hAnsi="Arial" w:cs="Arial"/>
          <w:color w:val="000000"/>
          <w:sz w:val="20"/>
          <w:szCs w:val="20"/>
        </w:rPr>
        <w:t xml:space="preserve">. Ghidrai Olimpia - Geriatrie şi Gerontologie Casa </w:t>
      </w:r>
      <w:r w:rsidR="00B354C7">
        <w:rPr>
          <w:rFonts w:ascii="Arial" w:hAnsi="Arial" w:cs="Arial"/>
          <w:color w:val="000000"/>
          <w:sz w:val="20"/>
          <w:szCs w:val="20"/>
        </w:rPr>
        <w:t>Cărţii de Ştiinţă, Cluj, 2002</w:t>
      </w:r>
      <w:r w:rsidR="00674128">
        <w:rPr>
          <w:rFonts w:ascii="Arial" w:hAnsi="Arial" w:cs="Arial"/>
          <w:color w:val="000000"/>
          <w:sz w:val="20"/>
          <w:szCs w:val="20"/>
        </w:rPr>
        <w:br/>
        <w:t>7</w:t>
      </w:r>
      <w:r w:rsidRPr="007A3066">
        <w:rPr>
          <w:rFonts w:ascii="Arial" w:hAnsi="Arial" w:cs="Arial"/>
          <w:color w:val="000000"/>
          <w:sz w:val="20"/>
          <w:szCs w:val="20"/>
        </w:rPr>
        <w:t>. Gherasim L. (sub red.) - Medicina Internă, vol.I (1995), vol.II (1996), vol.III (1999)</w:t>
      </w:r>
      <w:r w:rsidR="00BC0DBC">
        <w:rPr>
          <w:rFonts w:ascii="Arial" w:hAnsi="Arial" w:cs="Arial"/>
          <w:color w:val="000000"/>
          <w:sz w:val="20"/>
          <w:szCs w:val="20"/>
        </w:rPr>
        <w:t>,vol. IV, Ed. Medicală, Buc.</w:t>
      </w:r>
      <w:r w:rsidR="00674128">
        <w:rPr>
          <w:rFonts w:ascii="Arial" w:hAnsi="Arial" w:cs="Arial"/>
          <w:color w:val="000000"/>
          <w:sz w:val="20"/>
          <w:szCs w:val="20"/>
        </w:rPr>
        <w:br/>
        <w:t>8</w:t>
      </w:r>
      <w:r w:rsidRPr="007A3066">
        <w:rPr>
          <w:rFonts w:ascii="Arial" w:hAnsi="Arial" w:cs="Arial"/>
          <w:color w:val="000000"/>
          <w:sz w:val="20"/>
          <w:szCs w:val="20"/>
        </w:rPr>
        <w:t>. Popescu Mut Delia - He</w:t>
      </w:r>
      <w:r w:rsidR="00674128">
        <w:rPr>
          <w:rFonts w:ascii="Arial" w:hAnsi="Arial" w:cs="Arial"/>
          <w:color w:val="000000"/>
          <w:sz w:val="20"/>
          <w:szCs w:val="20"/>
        </w:rPr>
        <w:t>matologie, Ed. Medicală, 1994</w:t>
      </w:r>
      <w:r w:rsidR="00674128">
        <w:rPr>
          <w:rFonts w:ascii="Arial" w:hAnsi="Arial" w:cs="Arial"/>
          <w:color w:val="000000"/>
          <w:sz w:val="20"/>
          <w:szCs w:val="20"/>
        </w:rPr>
        <w:br/>
        <w:t>9</w:t>
      </w:r>
      <w:r w:rsidRPr="007A3066">
        <w:rPr>
          <w:rFonts w:ascii="Arial" w:hAnsi="Arial" w:cs="Arial"/>
          <w:color w:val="000000"/>
          <w:sz w:val="20"/>
          <w:szCs w:val="20"/>
        </w:rPr>
        <w:t>. Popa C. - Neurologie, Ed. naţional, 1997</w:t>
      </w:r>
      <w:r w:rsidRPr="007A3066">
        <w:rPr>
          <w:rFonts w:ascii="Arial" w:hAnsi="Arial" w:cs="Arial"/>
          <w:color w:val="000000"/>
          <w:sz w:val="20"/>
          <w:szCs w:val="20"/>
        </w:rPr>
        <w:br/>
      </w:r>
    </w:p>
    <w:p w:rsidR="008801E0" w:rsidRDefault="008801E0"/>
    <w:sectPr w:rsidR="008801E0" w:rsidSect="002362A3">
      <w:headerReference w:type="default" r:id="rId8"/>
      <w:pgSz w:w="12240" w:h="15840"/>
      <w:pgMar w:top="144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2F2" w:rsidRDefault="00B862F2" w:rsidP="00A93D46">
      <w:r>
        <w:separator/>
      </w:r>
    </w:p>
  </w:endnote>
  <w:endnote w:type="continuationSeparator" w:id="0">
    <w:p w:rsidR="00B862F2" w:rsidRDefault="00B862F2" w:rsidP="00A93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2F2" w:rsidRDefault="00B862F2" w:rsidP="00A93D46">
      <w:r>
        <w:separator/>
      </w:r>
    </w:p>
  </w:footnote>
  <w:footnote w:type="continuationSeparator" w:id="0">
    <w:p w:rsidR="00B862F2" w:rsidRDefault="00B862F2" w:rsidP="00A93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E04" w:rsidRPr="00C91E04" w:rsidRDefault="008474B4" w:rsidP="00C91E04">
    <w:pPr>
      <w:pStyle w:val="Header"/>
      <w:rPr>
        <w:b/>
        <w:i/>
        <w:lang w:val="ro-RO"/>
      </w:rPr>
    </w:pPr>
    <w:r w:rsidRPr="00C91E04"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29176430" wp14:editId="016B55B1">
          <wp:simplePos x="0" y="0"/>
          <wp:positionH relativeFrom="column">
            <wp:posOffset>-366395</wp:posOffset>
          </wp:positionH>
          <wp:positionV relativeFrom="paragraph">
            <wp:posOffset>-156845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91E04">
      <w:rPr>
        <w:noProof/>
        <w:lang w:eastAsia="en-US"/>
      </w:rPr>
      <w:drawing>
        <wp:anchor distT="0" distB="0" distL="114300" distR="114300" simplePos="0" relativeHeight="251660288" behindDoc="0" locked="0" layoutInCell="1" allowOverlap="1" wp14:anchorId="19B57049" wp14:editId="60A15A70">
          <wp:simplePos x="0" y="0"/>
          <wp:positionH relativeFrom="column">
            <wp:posOffset>5412740</wp:posOffset>
          </wp:positionH>
          <wp:positionV relativeFrom="paragraph">
            <wp:posOffset>-225425</wp:posOffset>
          </wp:positionV>
          <wp:extent cx="619125" cy="826135"/>
          <wp:effectExtent l="0" t="0" r="9525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-1" b="7730"/>
                  <a:stretch/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C91E04" w:rsidRPr="00C91E04" w:rsidRDefault="00C91E04" w:rsidP="00C91E04">
    <w:pPr>
      <w:pStyle w:val="Header"/>
      <w:rPr>
        <w:b/>
        <w:i/>
        <w:lang w:val="ro-RO"/>
      </w:rPr>
    </w:pPr>
    <w:r>
      <w:rPr>
        <w:b/>
        <w:i/>
        <w:lang w:val="ro-RO"/>
      </w:rPr>
      <w:t xml:space="preserve">                               </w:t>
    </w:r>
    <w:r w:rsidRPr="00C91E04">
      <w:rPr>
        <w:b/>
        <w:i/>
        <w:lang w:val="ro-RO"/>
      </w:rPr>
      <w:t>UNIVERSITATEA DE MEDICINĂ ȘI FARMACIE</w:t>
    </w:r>
  </w:p>
  <w:p w:rsidR="00C91E04" w:rsidRPr="00C91E04" w:rsidRDefault="00C91E04" w:rsidP="00C91E04">
    <w:pPr>
      <w:pStyle w:val="Header"/>
      <w:rPr>
        <w:b/>
        <w:i/>
        <w:lang w:val="ro-RO"/>
      </w:rPr>
    </w:pPr>
    <w:r>
      <w:rPr>
        <w:b/>
        <w:i/>
      </w:rPr>
      <w:t xml:space="preserve">                                          </w:t>
    </w:r>
    <w:r w:rsidRPr="00C91E04">
      <w:rPr>
        <w:b/>
        <w:i/>
      </w:rPr>
      <w:t>“</w:t>
    </w:r>
    <w:r w:rsidRPr="00C91E04">
      <w:rPr>
        <w:b/>
        <w:i/>
        <w:lang w:val="ro-RO"/>
      </w:rPr>
      <w:t>CAROL DAVILA” din BUCUREȘTI</w:t>
    </w:r>
  </w:p>
  <w:p w:rsidR="00C91E04" w:rsidRPr="00C91E04" w:rsidRDefault="00C91E04" w:rsidP="00C91E04">
    <w:pPr>
      <w:pStyle w:val="Header"/>
      <w:rPr>
        <w:b/>
        <w:i/>
        <w:lang w:val="ro-RO"/>
      </w:rPr>
    </w:pPr>
  </w:p>
  <w:p w:rsidR="00C91E04" w:rsidRPr="00C91E04" w:rsidRDefault="00C91E04" w:rsidP="00C91E04">
    <w:pPr>
      <w:pStyle w:val="Header"/>
      <w:rPr>
        <w:b/>
        <w:i/>
        <w:lang w:val="ro-RO"/>
      </w:rPr>
    </w:pPr>
    <w:r w:rsidRPr="00C91E04">
      <w:rPr>
        <w:b/>
        <w:i/>
        <w:noProof/>
        <w:lang w:eastAsia="en-US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4AD97BB3" wp14:editId="146B4E3B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9525" b="1905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8.9pt;width:464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3nwIA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"/>
          </w:pict>
        </mc:Fallback>
      </mc:AlternateContent>
    </w:r>
  </w:p>
  <w:p w:rsidR="00C91E04" w:rsidRDefault="00C91E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571"/>
    <w:rsid w:val="0013507B"/>
    <w:rsid w:val="00183238"/>
    <w:rsid w:val="00260125"/>
    <w:rsid w:val="002A4DBA"/>
    <w:rsid w:val="0039133F"/>
    <w:rsid w:val="004A130B"/>
    <w:rsid w:val="00545EFF"/>
    <w:rsid w:val="00674128"/>
    <w:rsid w:val="006C3FEE"/>
    <w:rsid w:val="006C714A"/>
    <w:rsid w:val="008474B4"/>
    <w:rsid w:val="008801E0"/>
    <w:rsid w:val="00A6430F"/>
    <w:rsid w:val="00A93D46"/>
    <w:rsid w:val="00B354C7"/>
    <w:rsid w:val="00B862F2"/>
    <w:rsid w:val="00BB1571"/>
    <w:rsid w:val="00BB3042"/>
    <w:rsid w:val="00BC0DBC"/>
    <w:rsid w:val="00BE24FF"/>
    <w:rsid w:val="00C3408D"/>
    <w:rsid w:val="00C66193"/>
    <w:rsid w:val="00C73C99"/>
    <w:rsid w:val="00C91E04"/>
    <w:rsid w:val="00F755F9"/>
    <w:rsid w:val="00F9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57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B157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93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3D4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93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3D46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57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B157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93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3D4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93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3D46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Daiana</dc:creator>
  <cp:lastModifiedBy>Daiana</cp:lastModifiedBy>
  <cp:revision>21</cp:revision>
  <dcterms:created xsi:type="dcterms:W3CDTF">2017-07-25T10:24:00Z</dcterms:created>
  <dcterms:modified xsi:type="dcterms:W3CDTF">2017-07-25T13:30:00Z</dcterms:modified>
</cp:coreProperties>
</file>