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10"/>
        <w:gridCol w:w="428"/>
        <w:gridCol w:w="30"/>
        <w:gridCol w:w="335"/>
        <w:gridCol w:w="1166"/>
        <w:gridCol w:w="453"/>
        <w:gridCol w:w="529"/>
        <w:gridCol w:w="551"/>
        <w:gridCol w:w="360"/>
        <w:gridCol w:w="1070"/>
        <w:gridCol w:w="9"/>
        <w:gridCol w:w="360"/>
        <w:gridCol w:w="1079"/>
        <w:gridCol w:w="360"/>
        <w:gridCol w:w="1052"/>
        <w:gridCol w:w="27"/>
        <w:gridCol w:w="153"/>
      </w:tblGrid>
      <w:tr w:rsidR="005F3DF0" w:rsidRPr="005F3DF0" w:rsidTr="000062E8">
        <w:trPr>
          <w:gridAfter w:val="2"/>
          <w:wAfter w:w="180" w:type="dxa"/>
          <w:cantSplit/>
          <w:trHeight w:hRule="exact" w:val="425"/>
        </w:trPr>
        <w:tc>
          <w:tcPr>
            <w:tcW w:w="2810" w:type="dxa"/>
            <w:vMerge w:val="restart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eastAsia="Times New Roman"/>
                <w:noProof/>
                <w:sz w:val="28"/>
                <w:szCs w:val="28"/>
              </w:rPr>
              <w:drawing>
                <wp:anchor distT="0" distB="0" distL="0" distR="0" simplePos="0" relativeHeight="251659264" behindDoc="0" locked="0" layoutInCell="1" allowOverlap="1" wp14:anchorId="38B903BF" wp14:editId="2CD1940C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428" w:type="dxa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  <w:vMerge w:val="restart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  <w:trHeight w:hRule="exact" w:val="425"/>
        </w:trPr>
        <w:tc>
          <w:tcPr>
            <w:tcW w:w="2810" w:type="dxa"/>
            <w:vMerge/>
          </w:tcPr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428" w:type="dxa"/>
            <w:tcBorders>
              <w:top w:val="single" w:sz="2" w:space="0" w:color="000000"/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  <w:vMerge/>
          </w:tcPr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  <w:trHeight w:val="1098"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5F3DF0"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Curriculum vitae 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5F3DF0"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Europass 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  <w:t xml:space="preserve">                    Informaţii personale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2"/>
                <w:szCs w:val="20"/>
                <w:lang w:val="ro-RO" w:eastAsia="ar-SA"/>
              </w:rPr>
              <w:t>Nume / Prenume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  <w:t>Dimitriu Bogdan Alexandru</w:t>
            </w: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2513" w:type="dxa"/>
            <w:gridSpan w:val="5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1981" w:type="dxa"/>
            <w:gridSpan w:val="3"/>
          </w:tcPr>
          <w:p w:rsidR="005F3DF0" w:rsidRPr="005F3DF0" w:rsidRDefault="005F3DF0" w:rsidP="005F3DF0">
            <w:pPr>
              <w:suppressAutoHyphens/>
              <w:spacing w:line="240" w:lineRule="auto"/>
              <w:ind w:right="113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2860" w:type="dxa"/>
            <w:gridSpan w:val="5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bookmarkStart w:id="0" w:name="_GoBack"/>
            <w:bookmarkEnd w:id="0"/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  <w:t>Locul de muncă vizat / Domeniul ocupaţional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  <w:t>Experienţa profesională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tabs>
                <w:tab w:val="left" w:pos="2114"/>
              </w:tabs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ab/>
            </w: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  <w:trHeight w:val="323"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Perioada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- 2009 – în prezent:  Profesor universitar prin concurs - Disciplina de Endodonţie, Facultatea de Medicină Dentară, UMF „Carol Davila” Bucureşti</w:t>
            </w: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Funcţia sau postul ocupat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pageBreakBefore/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- 2004 – 2009: Conferenţiar universitar prin concurs – Catedra de Endodonţie, Facultatea de Medicină Dentară, UMF „Carol Davila” Bucureşti</w:t>
            </w:r>
          </w:p>
          <w:p w:rsidR="005F3DF0" w:rsidRPr="005F3DF0" w:rsidRDefault="005F3DF0" w:rsidP="005F3DF0">
            <w:pPr>
              <w:pageBreakBefore/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- 1998 – 2004: Şef de lucrări prin concurs – Catedra de Endodonţie, Facultatea de Medicină Dentară,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UMF „Carol Davila” Bucureşti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- 1989 – 1998: Asistent universitar prin concurs - Catedra de Odontologie, Facultatea de Medicină Dentară, UMF „Carol Davila” Bucureşti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- 1991 – în prezent:  medic dentist cu activitate de integrare clinică la </w:t>
            </w:r>
            <w:r w:rsidRPr="005F3DF0">
              <w:rPr>
                <w:rFonts w:ascii="Arial Narrow" w:eastAsia="Times New Roman" w:hAnsi="Arial Narrow"/>
                <w:spacing w:val="-2"/>
                <w:sz w:val="20"/>
                <w:szCs w:val="20"/>
                <w:lang w:val="ro-RO" w:eastAsia="ar-SA"/>
              </w:rPr>
              <w:t>Spitalul clinic de chirurgie oro-maxilo-facială ”Prof. Dr. Dan Theodorescu” Bucureşti</w:t>
            </w: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- 1984 – 1989: Cercetător în colectivul de cercetare ştiinţifică în stomatologie infantilă – Institutul pentru Ocrotirea Mamei şi Copilului Bucureşti (IOMC) 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- 1982 – 1985: medic stomatolog stagiar Spitalul Clinic de Stomatologie București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Profesor universitar, Şef Disciplină Endodonţie, Departamentul 3, Facultatea de Medicină Dentară, UMF „Carol Davila” Bucureşti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Prodecan cu probleme de învățământ universitar de licență și master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Activităţi şi responsabilităţi principale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- titular de curs studenţi an V şi VI; 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coordonare cursuri şi stagii clinice rezidenţiat Endodonţie;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- coordonare cursuri şi stagii clinice modul Endodonţie pentru rezidenţii de Chirurgie dento-alveolară, Ortodonţie, Parodontologie şi Protetică; 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cursuri postuniversitare de pregătire în cadrul programului de educaţie medicală continuă organizate de către UNAS şi CMDR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preşedinte sau membru în comisii de admitere, licenţă, promovare în ierarhia universitară, medic dentist specialist, medic dentist primar, masterat, doctorat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coordonator al Ghidului de practică în Endodonție</w:t>
            </w: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Numele şi adresa angajatorului 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-3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Tipul activităţii sau sectorul de activitate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UMF „Carol Davila” Bucureşti, Str. Dionisie Lupu 37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Medicină dentară, endodonție</w:t>
            </w:r>
          </w:p>
        </w:tc>
      </w:tr>
      <w:tr w:rsidR="005F3DF0" w:rsidRPr="005F3DF0" w:rsidTr="000062E8">
        <w:trPr>
          <w:gridAfter w:val="2"/>
          <w:wAfter w:w="180" w:type="dxa"/>
          <w:cantSplit/>
          <w:trHeight w:val="2021"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lastRenderedPageBreak/>
              <w:t xml:space="preserve">                                                                                               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  <w:t xml:space="preserve">                        Educaţie şi formare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  <w:t xml:space="preserve">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  <w:t xml:space="preserve">                                             </w:t>
            </w: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Perioada</w:t>
            </w:r>
            <w:r w:rsidRPr="005F3DF0"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  <w:t xml:space="preserve">     </w:t>
            </w:r>
          </w:p>
          <w:p w:rsidR="005F3DF0" w:rsidRPr="005F3DF0" w:rsidRDefault="005F3DF0" w:rsidP="005F3DF0">
            <w:pPr>
              <w:spacing w:after="200" w:line="276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pacing w:after="200" w:line="276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pageBreakBefore/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- 2012: Medic primar / medic dentist primar în a doua specialitate Endodonție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- 2000 – 2001: competenţă în Radiodiagnostic maxilo-dentar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- 2000: Supraspecializare în endodonţie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- 1996 – 2000: doctorat UMF „Carol Davila” Bucureşti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- 1996: Medic primar Stomatologie generală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- 1982 – 1985: medic stomatolog stagiar Spitalul Clinic de Stomatologie București</w:t>
            </w:r>
          </w:p>
          <w:p w:rsidR="005F3DF0" w:rsidRPr="005F3DF0" w:rsidRDefault="005F3DF0" w:rsidP="005F3DF0">
            <w:pPr>
              <w:pageBreakBefore/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- 1977 – 1982: Institutul de Medicină și Farmacie București, Facultatea de Stomatologie</w:t>
            </w:r>
          </w:p>
        </w:tc>
      </w:tr>
      <w:tr w:rsidR="005F3DF0" w:rsidRPr="005F3DF0" w:rsidTr="000062E8">
        <w:trPr>
          <w:gridAfter w:val="2"/>
          <w:wAfter w:w="180" w:type="dxa"/>
          <w:cantSplit/>
          <w:trHeight w:val="18"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center"/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  <w:trHeight w:val="18"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  <w:trHeight w:val="18"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                Calificarea / diploma obţinută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Doctor în medicină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Medic primar în a doua specialitate Endodonție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Medic primar Stomatologie generală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Competenţă în Radiodiagnostic maxilo-dentar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Medic stomatolog / Doctor-medic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</w:t>
            </w: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Disciplinele principale studiate / competenţe profesionale dobândite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Stomatologie generală, Endodonție, Competenţă în Radiodiagnostic maxilo-dentar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Numele şi tipul instituţiei de învăţământ / furnizorului de formare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UMF „Carol Davila” Bucureşti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Ministerul Sănătăţii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Institutul Naţional de Perfecţionare Postuniversitară a Medicilor şi Farmaciştilor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</w:t>
            </w: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Nivelul în clasificarea naţională sau internaţională                                           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                                           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Nivelul 6</w:t>
            </w:r>
          </w:p>
          <w:p w:rsidR="005F3DF0" w:rsidRPr="005F3DF0" w:rsidRDefault="005F3DF0" w:rsidP="005F3DF0">
            <w:pPr>
              <w:tabs>
                <w:tab w:val="left" w:pos="398"/>
              </w:tabs>
              <w:spacing w:after="200" w:line="276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Cs w:val="20"/>
                <w:lang w:val="ro-RO" w:eastAsia="ar-SA"/>
              </w:rPr>
              <w:t>Aptitudini şi competenţe personale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Limba(i) maternă(e)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Limba română</w:t>
            </w: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Limba(i) străină(e) cunoscută(e)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2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Engleză, franceză, germană, italiană</w:t>
            </w:r>
          </w:p>
        </w:tc>
      </w:tr>
      <w:tr w:rsidR="005F3DF0" w:rsidRPr="005F3DF0" w:rsidTr="000062E8">
        <w:trPr>
          <w:gridAfter w:val="1"/>
          <w:wAfter w:w="153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Autoevaluare</w:t>
            </w:r>
          </w:p>
        </w:tc>
        <w:tc>
          <w:tcPr>
            <w:tcW w:w="30" w:type="dxa"/>
            <w:tcBorders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3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 w:val="22"/>
                <w:szCs w:val="20"/>
                <w:lang w:val="ro-RO" w:eastAsia="ar-SA"/>
              </w:rPr>
              <w:t>Înţelegere</w:t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 w:val="22"/>
                <w:szCs w:val="20"/>
                <w:lang w:val="ro-RO" w:eastAsia="ar-SA"/>
              </w:rPr>
              <w:t>Vorbire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 w:val="22"/>
                <w:szCs w:val="20"/>
                <w:lang w:val="ro-RO" w:eastAsia="ar-SA"/>
              </w:rPr>
              <w:t>Scriere</w:t>
            </w:r>
          </w:p>
        </w:tc>
      </w:tr>
      <w:tr w:rsidR="005F3DF0" w:rsidRPr="005F3DF0" w:rsidTr="000062E8">
        <w:trPr>
          <w:gridAfter w:val="1"/>
          <w:wAfter w:w="153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i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i/>
                <w:sz w:val="20"/>
                <w:szCs w:val="20"/>
                <w:lang w:val="ro-RO" w:eastAsia="ar-SA"/>
              </w:rPr>
              <w:t>Nivel european (*)</w:t>
            </w:r>
          </w:p>
        </w:tc>
        <w:tc>
          <w:tcPr>
            <w:tcW w:w="30" w:type="dxa"/>
            <w:tcBorders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57" w:right="57"/>
              <w:jc w:val="center"/>
              <w:rPr>
                <w:rFonts w:ascii="Arial Narrow" w:eastAsia="Times New Roman" w:hAnsi="Arial Narrow"/>
                <w:sz w:val="18"/>
                <w:szCs w:val="18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18"/>
                <w:lang w:val="ro-RO" w:eastAsia="ar-SA"/>
              </w:rPr>
              <w:t>Ascultare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57" w:right="57"/>
              <w:jc w:val="center"/>
              <w:rPr>
                <w:rFonts w:ascii="Arial Narrow" w:eastAsia="Times New Roman" w:hAnsi="Arial Narrow"/>
                <w:sz w:val="18"/>
                <w:szCs w:val="18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18"/>
                <w:lang w:val="ro-RO" w:eastAsia="ar-SA"/>
              </w:rPr>
              <w:t>Citire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Participare la conversaţie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57" w:right="57"/>
              <w:jc w:val="center"/>
              <w:rPr>
                <w:rFonts w:ascii="Arial Narrow" w:eastAsia="Times New Roman" w:hAnsi="Arial Narrow"/>
                <w:sz w:val="18"/>
                <w:szCs w:val="18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18"/>
                <w:lang w:val="ro-RO" w:eastAsia="ar-SA"/>
              </w:rPr>
              <w:t>Discurs oral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Exprimare scrisă</w:t>
            </w:r>
          </w:p>
        </w:tc>
      </w:tr>
      <w:tr w:rsidR="005F3DF0" w:rsidRPr="005F3DF0" w:rsidTr="000062E8">
        <w:trPr>
          <w:gridAfter w:val="1"/>
          <w:wAfter w:w="153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b/>
                <w:sz w:val="22"/>
                <w:szCs w:val="22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 w:val="22"/>
                <w:szCs w:val="22"/>
                <w:lang w:val="ro-RO" w:eastAsia="ar-SA"/>
              </w:rPr>
              <w:t>Limba engleză</w:t>
            </w:r>
          </w:p>
        </w:tc>
        <w:tc>
          <w:tcPr>
            <w:tcW w:w="30" w:type="dxa"/>
            <w:tcBorders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C2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experimentat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 xml:space="preserve">  C2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experimentat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C2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experimentat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C2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experimentat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C2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experimentat</w:t>
            </w:r>
          </w:p>
        </w:tc>
      </w:tr>
      <w:tr w:rsidR="005F3DF0" w:rsidRPr="005F3DF0" w:rsidTr="000062E8">
        <w:trPr>
          <w:gridAfter w:val="1"/>
          <w:wAfter w:w="153" w:type="dxa"/>
          <w:cantSplit/>
          <w:trHeight w:val="221"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b/>
                <w:sz w:val="22"/>
                <w:szCs w:val="22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 w:val="22"/>
                <w:szCs w:val="22"/>
                <w:lang w:val="ro-RO" w:eastAsia="ar-SA"/>
              </w:rPr>
              <w:t>Limba franceză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b/>
                <w:sz w:val="22"/>
                <w:szCs w:val="22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 w:val="22"/>
                <w:szCs w:val="22"/>
                <w:lang w:val="ro-RO" w:eastAsia="ar-SA"/>
              </w:rPr>
              <w:t xml:space="preserve">                                                        </w:t>
            </w:r>
          </w:p>
        </w:tc>
        <w:tc>
          <w:tcPr>
            <w:tcW w:w="30" w:type="dxa"/>
            <w:tcBorders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right="-141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 xml:space="preserve"> C2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experimentat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 xml:space="preserve">  C2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experimentat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C2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experimentat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C2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experimentat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C1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experimentat</w:t>
            </w:r>
          </w:p>
        </w:tc>
      </w:tr>
      <w:tr w:rsidR="005F3DF0" w:rsidRPr="005F3DF0" w:rsidTr="000062E8">
        <w:trPr>
          <w:gridAfter w:val="1"/>
          <w:wAfter w:w="153" w:type="dxa"/>
          <w:cantSplit/>
          <w:trHeight w:val="393"/>
        </w:trPr>
        <w:tc>
          <w:tcPr>
            <w:tcW w:w="3238" w:type="dxa"/>
            <w:gridSpan w:val="2"/>
            <w:vMerge w:val="restart"/>
            <w:tcBorders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b/>
                <w:sz w:val="22"/>
                <w:szCs w:val="22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 w:val="22"/>
                <w:szCs w:val="22"/>
                <w:lang w:val="ro-RO" w:eastAsia="ar-SA"/>
              </w:rPr>
              <w:t xml:space="preserve">                                 Limba germană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b/>
                <w:sz w:val="22"/>
                <w:szCs w:val="22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b/>
                <w:sz w:val="22"/>
                <w:szCs w:val="22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 w:val="22"/>
                <w:szCs w:val="22"/>
                <w:lang w:val="ro-RO" w:eastAsia="ar-SA"/>
              </w:rPr>
              <w:t xml:space="preserve">                                            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b/>
                <w:sz w:val="22"/>
                <w:szCs w:val="22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sz w:val="22"/>
                <w:szCs w:val="22"/>
                <w:lang w:val="ro-RO" w:eastAsia="ar-SA"/>
              </w:rPr>
              <w:t xml:space="preserve">                                   Limba italiană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</w:pPr>
          </w:p>
        </w:tc>
        <w:tc>
          <w:tcPr>
            <w:tcW w:w="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113" w:type="dxa"/>
            </w:tcMar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rPr>
                <w:rFonts w:ascii="Arial Narrow" w:eastAsia="Times New Roman" w:hAnsi="Arial Narrow"/>
                <w:i/>
                <w:sz w:val="18"/>
                <w:szCs w:val="20"/>
                <w:lang w:val="ro-RO"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DF0" w:rsidRPr="005F3DF0" w:rsidRDefault="005F3DF0" w:rsidP="005F3DF0">
            <w:pPr>
              <w:suppressAutoHyphens/>
              <w:spacing w:line="240" w:lineRule="auto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B1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 independent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right="-180" w:firstLine="113"/>
              <w:rPr>
                <w:rFonts w:ascii="Arial Narrow" w:eastAsia="Times New Roman" w:hAnsi="Arial Narrow"/>
                <w:iCs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iCs/>
                <w:sz w:val="18"/>
                <w:szCs w:val="20"/>
                <w:lang w:val="ro-RO" w:eastAsia="ar-SA"/>
              </w:rPr>
              <w:t>B2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 independent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rPr>
                <w:rFonts w:ascii="Arial Narrow" w:eastAsia="Times New Roman" w:hAnsi="Arial Narrow"/>
                <w:iCs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iCs/>
                <w:sz w:val="18"/>
                <w:szCs w:val="20"/>
                <w:lang w:val="ro-RO" w:eastAsia="ar-SA"/>
              </w:rPr>
              <w:t>B2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 independent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rPr>
                <w:rFonts w:ascii="Arial Narrow" w:eastAsia="Times New Roman" w:hAnsi="Arial Narrow"/>
                <w:iCs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iCs/>
                <w:sz w:val="18"/>
                <w:szCs w:val="20"/>
                <w:lang w:val="ro-RO" w:eastAsia="ar-SA"/>
              </w:rPr>
              <w:t>B2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 independent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B2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 independent</w:t>
            </w:r>
          </w:p>
        </w:tc>
      </w:tr>
      <w:tr w:rsidR="005F3DF0" w:rsidRPr="005F3DF0" w:rsidTr="000062E8">
        <w:trPr>
          <w:gridAfter w:val="1"/>
          <w:wAfter w:w="153" w:type="dxa"/>
          <w:cantSplit/>
          <w:trHeight w:val="536"/>
        </w:trPr>
        <w:tc>
          <w:tcPr>
            <w:tcW w:w="3238" w:type="dxa"/>
            <w:gridSpan w:val="2"/>
            <w:vMerge/>
            <w:tcBorders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b/>
                <w:sz w:val="22"/>
                <w:szCs w:val="20"/>
                <w:lang w:val="ro-RO" w:eastAsia="ar-SA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113" w:type="dxa"/>
            </w:tcMar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rPr>
                <w:rFonts w:ascii="Arial Narrow" w:eastAsia="Times New Roman" w:hAnsi="Arial Narrow"/>
                <w:i/>
                <w:sz w:val="18"/>
                <w:szCs w:val="20"/>
                <w:lang w:val="ro-RO"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B2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 independent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rPr>
                <w:rFonts w:ascii="Arial Narrow" w:eastAsia="Times New Roman" w:hAnsi="Arial Narrow"/>
                <w:i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C2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 experimentat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rPr>
                <w:rFonts w:ascii="Arial Narrow" w:eastAsia="Times New Roman" w:hAnsi="Arial Narrow"/>
                <w:i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C1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 experimentat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rPr>
                <w:rFonts w:ascii="Arial Narrow" w:eastAsia="Times New Roman" w:hAnsi="Arial Narrow"/>
                <w:i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B2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 independent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B1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/>
              <w:jc w:val="center"/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18"/>
                <w:szCs w:val="20"/>
                <w:lang w:val="ro-RO" w:eastAsia="ar-SA"/>
              </w:rPr>
              <w:t>Utilizator independent</w:t>
            </w:r>
          </w:p>
        </w:tc>
      </w:tr>
      <w:tr w:rsidR="005F3DF0" w:rsidRPr="005F3DF0" w:rsidTr="000062E8">
        <w:trPr>
          <w:gridAfter w:val="15"/>
          <w:wAfter w:w="7534" w:type="dxa"/>
          <w:cantSplit/>
          <w:trHeight w:val="18"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2"/>
                <w:szCs w:val="20"/>
                <w:lang w:val="ro-RO" w:eastAsia="ar-SA"/>
              </w:rPr>
              <w:t>Competenţe şi abilităţi sociale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Spirit de echipă – membru în echipă contracte de cercetare</w:t>
            </w: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  <w:lastRenderedPageBreak/>
              <w:t>Competenţe şi aptitudini organizatorice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- Şef al Disciplinei de Endodonţie, Departamentul 3, Facultatea de Medicină Dentară, UMF „Carol Davila” Bucureşti 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right="113"/>
              <w:rPr>
                <w:rFonts w:ascii="Arial Narrow" w:eastAsia="Times New Roman" w:hAnsi="Arial Narrow"/>
                <w:bCs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- membru ales în Consiliul Profesoral al Facultăţii de Medicină Dentară, </w:t>
            </w:r>
            <w:r w:rsidRPr="005F3DF0">
              <w:rPr>
                <w:rFonts w:ascii="Arial Narrow" w:eastAsia="Times New Roman" w:hAnsi="Arial Narrow"/>
                <w:bCs/>
                <w:sz w:val="20"/>
                <w:szCs w:val="20"/>
                <w:lang w:val="ro-RO" w:eastAsia="ar-SA"/>
              </w:rPr>
              <w:t>UMF ”Carol Davila”, Bucureşti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right="113"/>
              <w:rPr>
                <w:rFonts w:ascii="Arial Narrow" w:eastAsia="Times New Roman" w:hAnsi="Arial Narrow"/>
                <w:bCs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Cs/>
                <w:sz w:val="20"/>
                <w:szCs w:val="20"/>
                <w:lang w:val="ro-RO" w:eastAsia="ar-SA"/>
              </w:rPr>
              <w:t xml:space="preserve">   - membru ales în Senatul Universitar, UMF „Carol Davila” București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Cs/>
                <w:sz w:val="20"/>
                <w:szCs w:val="20"/>
                <w:lang w:val="ro-RO" w:eastAsia="ar-SA"/>
              </w:rPr>
              <w:t xml:space="preserve">   - membru în Comitetul Director al Spitalului </w:t>
            </w: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Clinic de Chirurgie Oro-Maxilo-Facială  „Prof. Dr. Dan    Theodorescu” Bucureşti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- membru al Comisiei pentru specialitatea de Endodonţie a Colegiului Medicilor Dentişti din România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- membru al Comisiei de Experţi a Colegiului Medicilor Dentişti din România - pentru endodonţie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- Membru al Consiliului Etic al Spitalului Clinic de Chirurgie Oro-Maxilo-Facială  „Prof. Dr. Dan Theodorescu” Bucureşti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- Secretar general ales (al treilea mandat) al Societăţii de Stomatologie Estetică din România (SSER)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- participarea la organizarea în calitatea de secretar general şi membru al board-ului de conducere al SSER a tuturor celor 12 Congrese Internaţionale ale Societăţii de Stomatologie Estetică din România, desfăşurate până în prezent   </w:t>
            </w: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2"/>
                <w:szCs w:val="20"/>
                <w:lang w:val="ro-RO" w:eastAsia="ar-SA"/>
              </w:rPr>
              <w:t>Competenţe şi aptitudini de utilizare a calculatorului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Windows, Microsoft Office, Macromedia, programe de editare foto (Adobe Photoshop CS 6, ACDSee Pro 4.0)  şi video, navigare internet (Google Chrome 41, Internet Explorer 11, Mozilla Firefox 34.0.5) </w:t>
            </w: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2"/>
                <w:szCs w:val="20"/>
                <w:lang w:val="ro-RO" w:eastAsia="ar-SA"/>
              </w:rPr>
              <w:t>Alte competenţe şi aptitudini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fotografie intraorală, fotografie artistică nivel amator avansat</w:t>
            </w: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2"/>
                <w:szCs w:val="20"/>
                <w:lang w:val="ro-RO" w:eastAsia="ar-SA"/>
              </w:rPr>
              <w:t>Permis(e) de conducere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Permis de conducere – categoria B</w:t>
            </w: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b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b/>
                <w:lang w:val="ro-RO" w:eastAsia="ar-SA"/>
              </w:rPr>
              <w:t xml:space="preserve">Informaţii suplimentare                                                                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                                            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                                                  </w:t>
            </w:r>
            <w:r w:rsidRPr="005F3DF0"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  <w:t>Publicaţii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                   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           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           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                  </w:t>
            </w:r>
            <w:r w:rsidRPr="005F3DF0"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  <w:t xml:space="preserve">Cursuri postuniversitare de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  <w:t xml:space="preserve">                          perfecţionare susţinute</w:t>
            </w: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                    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                         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                           </w:t>
            </w:r>
            <w:r w:rsidRPr="005F3DF0"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  <w:t>Activităţi de cercetare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                     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                     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                             </w:t>
            </w:r>
            <w:r w:rsidRPr="005F3DF0"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  <w:t xml:space="preserve">Membru în  academii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  <w:t xml:space="preserve">                       internaţionale şi societăţi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  <w:t xml:space="preserve">                              ştiinţifice naţionale şi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  <w:t xml:space="preserve">                                         internaţionale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  <w:t xml:space="preserve">                           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  <w:t xml:space="preserve">                            Membru în colectivele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  <w:t xml:space="preserve">                știinţifice şi editoriale ale unor </w:t>
            </w:r>
          </w:p>
          <w:p w:rsidR="005F3DF0" w:rsidRPr="005F3DF0" w:rsidRDefault="005F3DF0" w:rsidP="005F3DF0">
            <w:pPr>
              <w:suppressAutoHyphens/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2"/>
                <w:szCs w:val="22"/>
                <w:lang w:val="ro-RO" w:eastAsia="ar-SA"/>
              </w:rPr>
              <w:t xml:space="preserve">                         publicaţii de specialitate</w:t>
            </w: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                                                         </w:t>
            </w: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  Teza de doctorat: „Posibilităţi actuale de redare a fizionomiei dinţilor frontali în cabinetul stomatologic”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8 cărţi publicate - prim autor a 2 cărţi şi coautor al altor 6 cărţi - folosite în activitatea didactică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46 articole publicate in extenso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8 articole/studii publicate în volumele unor manifestări ştiinţifice internaţionale recunoscute din ţară şi din străinătate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6 postere la manifestări ştiinţifice internaţionale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Peste 150 de cursuri susţinute în cadrul programului de educaţie medicală continuă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7 proiecte de cercetare, dintre care 2 internaţionale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European Society of Cosmetic Dentistry – ESCD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International Academy for Dental Facial Esthetics – IADFE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Uniunea Naţională a Asociaţiilor Stomatologice (UNAS)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Asociația Română de Endodonție (ARE) – membru fondator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 xml:space="preserve">Societatea de Stomatologie Estetică din România (SSER) – membru fondator și secretar general de la înfiinţare (aprilie 2004), reales 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  <w:r w:rsidRPr="005F3DF0"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  <w:t>Quintessence International Romania, Cosmetic Dentistry, Revista Română de Medicină Dentară, Actualităţi Stomatologice, International Journal of Medical Dentistry</w:t>
            </w: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gridAfter w:val="2"/>
          <w:wAfter w:w="180" w:type="dxa"/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354" w:type="dxa"/>
            <w:gridSpan w:val="13"/>
          </w:tcPr>
          <w:p w:rsidR="005F3DF0" w:rsidRPr="005F3DF0" w:rsidRDefault="005F3DF0" w:rsidP="005F3DF0">
            <w:pPr>
              <w:suppressAutoHyphens/>
              <w:spacing w:line="240" w:lineRule="auto"/>
              <w:ind w:right="113"/>
              <w:rPr>
                <w:rFonts w:ascii="Arial Narrow" w:eastAsia="Times New Roman" w:hAnsi="Arial Narrow"/>
                <w:sz w:val="4"/>
                <w:szCs w:val="20"/>
                <w:lang w:val="ro-RO" w:eastAsia="ar-SA"/>
              </w:rPr>
            </w:pPr>
          </w:p>
        </w:tc>
      </w:tr>
      <w:tr w:rsidR="005F3DF0" w:rsidRPr="005F3DF0" w:rsidTr="000062E8">
        <w:trPr>
          <w:cantSplit/>
        </w:trPr>
        <w:tc>
          <w:tcPr>
            <w:tcW w:w="3238" w:type="dxa"/>
            <w:gridSpan w:val="2"/>
            <w:tcBorders>
              <w:right w:val="single" w:sz="2" w:space="0" w:color="000000"/>
            </w:tcBorders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val="ro-RO" w:eastAsia="ar-SA"/>
              </w:rPr>
            </w:pPr>
          </w:p>
        </w:tc>
        <w:tc>
          <w:tcPr>
            <w:tcW w:w="7534" w:type="dxa"/>
            <w:gridSpan w:val="15"/>
          </w:tcPr>
          <w:p w:rsidR="005F3DF0" w:rsidRPr="005F3DF0" w:rsidRDefault="005F3DF0" w:rsidP="005F3DF0">
            <w:pPr>
              <w:suppressAutoHyphens/>
              <w:spacing w:line="240" w:lineRule="auto"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ro-RO" w:eastAsia="ar-SA"/>
              </w:rPr>
            </w:pPr>
          </w:p>
        </w:tc>
      </w:tr>
    </w:tbl>
    <w:p w:rsidR="005F3DF0" w:rsidRPr="005F3DF0" w:rsidRDefault="005F3DF0" w:rsidP="005F3DF0">
      <w:pPr>
        <w:suppressAutoHyphens/>
        <w:spacing w:line="240" w:lineRule="auto"/>
        <w:ind w:left="113" w:right="113"/>
        <w:rPr>
          <w:rFonts w:eastAsia="Times New Roman"/>
          <w:sz w:val="28"/>
          <w:szCs w:val="28"/>
          <w:lang w:val="ro-RO" w:eastAsia="ar-SA"/>
        </w:rPr>
      </w:pPr>
    </w:p>
    <w:p w:rsidR="005F3DF0" w:rsidRPr="005F3DF0" w:rsidRDefault="005F3DF0" w:rsidP="005F3DF0">
      <w:pPr>
        <w:widowControl w:val="0"/>
        <w:spacing w:after="200" w:line="276" w:lineRule="auto"/>
        <w:ind w:firstLine="720"/>
        <w:jc w:val="both"/>
        <w:rPr>
          <w:rFonts w:eastAsia="Times New Roman"/>
          <w:sz w:val="28"/>
          <w:szCs w:val="28"/>
          <w:lang w:val="ro-RO" w:eastAsia="ar-SA"/>
        </w:rPr>
      </w:pPr>
      <w:r w:rsidRPr="005F3DF0">
        <w:rPr>
          <w:rFonts w:eastAsia="Times New Roman"/>
          <w:sz w:val="28"/>
          <w:szCs w:val="28"/>
          <w:lang w:val="ro-RO" w:eastAsia="ar-SA"/>
        </w:rPr>
        <w:tab/>
      </w:r>
      <w:r w:rsidRPr="005F3DF0">
        <w:rPr>
          <w:rFonts w:eastAsia="Times New Roman"/>
          <w:sz w:val="28"/>
          <w:szCs w:val="28"/>
          <w:lang w:val="ro-RO" w:eastAsia="ar-SA"/>
        </w:rPr>
        <w:tab/>
      </w:r>
    </w:p>
    <w:p w:rsidR="005F3DF0" w:rsidRPr="005F3DF0" w:rsidRDefault="005F3DF0" w:rsidP="005F3DF0">
      <w:pPr>
        <w:suppressAutoHyphens/>
        <w:spacing w:line="240" w:lineRule="auto"/>
        <w:ind w:left="113" w:right="113"/>
        <w:rPr>
          <w:rFonts w:eastAsia="Times New Roman"/>
          <w:sz w:val="28"/>
          <w:szCs w:val="28"/>
          <w:lang w:val="ro-RO" w:eastAsia="ar-SA"/>
        </w:rPr>
      </w:pPr>
    </w:p>
    <w:p w:rsidR="005F3DF0" w:rsidRPr="005F3DF0" w:rsidRDefault="005F3DF0" w:rsidP="005F3DF0">
      <w:pPr>
        <w:suppressAutoHyphens/>
        <w:spacing w:line="240" w:lineRule="auto"/>
        <w:ind w:left="113" w:right="113"/>
        <w:rPr>
          <w:rFonts w:eastAsia="Times New Roman"/>
          <w:sz w:val="28"/>
          <w:szCs w:val="28"/>
          <w:lang w:val="ro-RO" w:eastAsia="ar-SA"/>
        </w:rPr>
      </w:pPr>
    </w:p>
    <w:sectPr w:rsidR="005F3DF0" w:rsidRPr="005F3DF0" w:rsidSect="00525246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567" w:bottom="1004" w:left="56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155" w:rsidRDefault="00536155">
      <w:pPr>
        <w:spacing w:line="240" w:lineRule="auto"/>
      </w:pPr>
      <w:r>
        <w:separator/>
      </w:r>
    </w:p>
  </w:endnote>
  <w:endnote w:type="continuationSeparator" w:id="0">
    <w:p w:rsidR="00536155" w:rsidRDefault="00536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A73" w:rsidRDefault="005F3DF0" w:rsidP="00525246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A73" w:rsidRDefault="00536155" w:rsidP="0052524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A73" w:rsidRDefault="00536155" w:rsidP="00525246">
    <w:pPr>
      <w:pStyle w:val="Footer"/>
      <w:framePr w:wrap="around" w:vAnchor="text" w:hAnchor="margin" w:y="1"/>
      <w:rPr>
        <w:rStyle w:val="PageNumber"/>
      </w:rPr>
    </w:pPr>
  </w:p>
  <w:p w:rsidR="00080A73" w:rsidRDefault="005F3DF0" w:rsidP="00525246">
    <w:pPr>
      <w:pStyle w:val="Footer"/>
      <w:ind w:right="360" w:firstLine="360"/>
    </w:pPr>
    <w:r>
      <w:t xml:space="preserve">     Curriculum vitae Prof. Dr. Bogdan Alexandru Dimitriu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155" w:rsidRDefault="00536155">
      <w:pPr>
        <w:spacing w:line="240" w:lineRule="auto"/>
      </w:pPr>
      <w:r>
        <w:separator/>
      </w:r>
    </w:p>
  </w:footnote>
  <w:footnote w:type="continuationSeparator" w:id="0">
    <w:p w:rsidR="00536155" w:rsidRDefault="005361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A73" w:rsidRDefault="005F3DF0" w:rsidP="001C361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A73" w:rsidRDefault="00536155" w:rsidP="00FC212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A73" w:rsidRDefault="005F3DF0" w:rsidP="001C361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80A73" w:rsidRDefault="00536155" w:rsidP="00FC2123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F0"/>
    <w:rsid w:val="00216EB4"/>
    <w:rsid w:val="00536155"/>
    <w:rsid w:val="005E2CA1"/>
    <w:rsid w:val="005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3E63"/>
  <w15:chartTrackingRefBased/>
  <w15:docId w15:val="{6F2921E1-16C9-41A4-94AB-A0B6BF9C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F3D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3DF0"/>
  </w:style>
  <w:style w:type="paragraph" w:styleId="Header">
    <w:name w:val="header"/>
    <w:basedOn w:val="Normal"/>
    <w:link w:val="HeaderChar"/>
    <w:uiPriority w:val="99"/>
    <w:semiHidden/>
    <w:unhideWhenUsed/>
    <w:rsid w:val="005F3D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3DF0"/>
  </w:style>
  <w:style w:type="character" w:styleId="PageNumber">
    <w:name w:val="page number"/>
    <w:rsid w:val="005F3D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Dimitriu</dc:creator>
  <cp:keywords/>
  <dc:description/>
  <cp:lastModifiedBy>Soe</cp:lastModifiedBy>
  <cp:revision>2</cp:revision>
  <dcterms:created xsi:type="dcterms:W3CDTF">2016-06-06T07:37:00Z</dcterms:created>
  <dcterms:modified xsi:type="dcterms:W3CDTF">2019-11-08T12:20:00Z</dcterms:modified>
</cp:coreProperties>
</file>