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63" w:rsidRPr="00DC4905" w:rsidRDefault="00CA4E63" w:rsidP="00CA4E63">
      <w:pPr>
        <w:shd w:val="clear" w:color="auto" w:fill="FFFFFF"/>
        <w:spacing w:after="120" w:line="240" w:lineRule="auto"/>
        <w:jc w:val="center"/>
        <w:rPr>
          <w:rFonts w:ascii="Times New Roman" w:hAnsi="Times New Roman"/>
          <w:color w:val="555555"/>
          <w:sz w:val="24"/>
          <w:szCs w:val="24"/>
        </w:rPr>
      </w:pPr>
      <w:bookmarkStart w:id="0" w:name="_GoBack"/>
      <w:bookmarkEnd w:id="0"/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FACULTATEA DE MEDICIN</w:t>
      </w:r>
      <w:r w:rsid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Ă</w:t>
      </w:r>
      <w:r w:rsidR="00767D4C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 xml:space="preserve"> ȘI </w:t>
      </w:r>
      <w:r w:rsidR="00D77C21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 xml:space="preserve">FACULTATEA DE </w:t>
      </w:r>
      <w:r w:rsidR="00767D4C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MEDICINĂ DENTARĂ</w:t>
      </w:r>
    </w:p>
    <w:p w:rsidR="00CA4E63" w:rsidRPr="00D409A8" w:rsidRDefault="00CA4E63" w:rsidP="00CA4E63">
      <w:pPr>
        <w:shd w:val="clear" w:color="auto" w:fill="FFFFFF"/>
        <w:spacing w:after="120" w:line="240" w:lineRule="auto"/>
        <w:jc w:val="center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 xml:space="preserve">TEMATICA EXAMENULUI </w:t>
      </w:r>
      <w:r w:rsidR="002B3C81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DE ADMITERE - SESIUNEA IULIE 2020</w:t>
      </w:r>
    </w:p>
    <w:p w:rsidR="00CA4E63" w:rsidRPr="00D409A8" w:rsidRDefault="00CA4E63" w:rsidP="00CA4E63">
      <w:pPr>
        <w:shd w:val="clear" w:color="auto" w:fill="FFFFFF"/>
        <w:spacing w:after="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</w:p>
    <w:p w:rsidR="00CA4E63" w:rsidRPr="00767D4C" w:rsidRDefault="00CA4E63" w:rsidP="00CA4E63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67D4C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Chimie organică</w:t>
      </w:r>
    </w:p>
    <w:p w:rsidR="00CA4E63" w:rsidRPr="00D409A8" w:rsidRDefault="00CA4E63" w:rsidP="00510636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Manuale recomandate:</w:t>
      </w:r>
    </w:p>
    <w:p w:rsidR="00CA4E63" w:rsidRPr="00D409A8" w:rsidRDefault="00CA4E63" w:rsidP="00510636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CHIMIE - Manual pentru clasa a X-a</w:t>
      </w: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br/>
        <w:t>Autori: Luminiţa Vlădescu, Corneliu Tărăbăşanu- Mihăilă, Luminiţa Irinel Doicin</w:t>
      </w: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br/>
        <w:t xml:space="preserve">Grup Editorial Art, Bucureşti: toate ediţiile apărute din 2005 până în </w:t>
      </w:r>
      <w:r w:rsidR="00D04C78"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prezent.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1. Introducere în studiul chimiei organice, pag. 5- 16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2. Hidrocarburi, pag. 17-87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2.1. Alcani, pag. 18- 34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2.2. Alchene, pag. 35- 54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2.3. Alchine, pag. 55- 64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2.4. Alcadiene, pag. 65- 70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2.5. Arene, pag. 71- 87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 xml:space="preserve">3. Compuşi organici monofuncţionali, pag. 91-116. 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3.1. Alcooli, pag. 91- 99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3.2. Acizi carboxilici, pag. 100- 116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4. Compuşi organici cu importanţă practică, pag.117-125.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4.1. Compuşi organici cu acţiune biologică, pag.117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- zaharide, pag. 117- 122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- proteine, pag. 122- 125</w:t>
      </w:r>
    </w:p>
    <w:p w:rsidR="00452572" w:rsidRPr="00D409A8" w:rsidRDefault="00452572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sz w:val="24"/>
          <w:szCs w:val="24"/>
        </w:rPr>
        <w:t xml:space="preserve">Exerciţii şi probleme referitoare la teoria indicată </w:t>
      </w:r>
      <w:r w:rsidR="00D409A8">
        <w:rPr>
          <w:rFonts w:ascii="Times New Roman" w:hAnsi="Times New Roman"/>
          <w:sz w:val="24"/>
          <w:szCs w:val="24"/>
        </w:rPr>
        <w:t xml:space="preserve">- </w:t>
      </w:r>
      <w:r w:rsidRPr="00D409A8">
        <w:rPr>
          <w:rFonts w:ascii="Times New Roman" w:hAnsi="Times New Roman"/>
          <w:sz w:val="24"/>
          <w:szCs w:val="24"/>
        </w:rPr>
        <w:t>pag.139-142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CHIMIE C1 - Manual pentru clasa a XI-a</w:t>
      </w: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br/>
        <w:t>Autori: Elena Alexandrescu, Viorica Zaharia, Mariana Nedelcu</w:t>
      </w: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br/>
        <w:t xml:space="preserve">Editura LVS Crepuscul, Ploieşti, toate ediţiile apărute din 2006 până în </w:t>
      </w:r>
      <w:r w:rsidR="00D04C78"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prezent.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1. Compuşi organici cu grupe funcţionale simple, pag. 5-38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1.1. Clasificarea compuşilor organici, pag. 6 - 9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1.2. Compuşi halogenaţi, pag. 10 - 13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1.3. Alcooli, pag. 14 - 15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1.4. Fenoli, pag. 16 - 19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1.5. Amine, pag. 20 - 25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1.6. Compuşi carbonilici, pag. 26 - 31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1.7. Compuşi carboxilici, pag. 32 - 33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1.8. Derivaţi funcţionali ai acizilor carboxilici, pag. 34 - 38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2. Reacţii chimice ale compuşilor organici, pag. 39-86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2.1. Reacţii ale compuşilor organici, pag. 40 - 46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2.2. Conversie şi randament, pag. 47 - 50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2.3. Reacţii de halogenare, pag. 51 - 59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2.4. Reacţii de alchilare, pag. 60 - 66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2.5. Reacţii de nitrare şi de sulfonare ale compuşilor aromatici, pag. 67 - 70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lastRenderedPageBreak/>
        <w:t>2.6. Reacţii de hidrogenare şi reducere, pag. 71- 77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2.7. Reacţii de polimeriz</w:t>
      </w:r>
      <w:r w:rsidR="00B02149" w:rsidRPr="00D409A8">
        <w:rPr>
          <w:rFonts w:ascii="Times New Roman" w:hAnsi="Times New Roman"/>
          <w:color w:val="555555"/>
          <w:sz w:val="24"/>
          <w:szCs w:val="24"/>
          <w:lang w:val="en-GB"/>
        </w:rPr>
        <w:t>ar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e şi copolimeriz</w:t>
      </w:r>
      <w:r w:rsidR="00B02149" w:rsidRPr="00D409A8">
        <w:rPr>
          <w:rFonts w:ascii="Times New Roman" w:hAnsi="Times New Roman"/>
          <w:color w:val="555555"/>
          <w:sz w:val="24"/>
          <w:szCs w:val="24"/>
          <w:lang w:val="en-GB"/>
        </w:rPr>
        <w:t>ar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e, pag. 78 - 82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2.8. Reacţii de esterificare, pag. 83 - 86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2.9. Reacţii de hidroliză, pag. 87 - 94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2.10. Reacţii de condensare şi policondensare, pag. 95 - 100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2.11. Reacţii de diazotare şi cuplare, pag.101 - 104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2.12. Reacţii de oxidare, pag. 105 - 110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3. Caracterul acido- bazic al unor compuşi organici, pag. 111 - 128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3.1. Caracter acid, caracter bazic, pag. 112- 113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3.2. Compuşi organici cu caracter acid, pag. 114- 121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3.3. Compuşi organici cu caracter bazic, pag. 122- 128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4. Izomerie optică, pag. 130- 138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5. Compuşi organici cu importanţă biologică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5.1. Aminoacizi, pag. 140- 148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5.3. Monozaharide, pag. 156- 165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5.4. Produşi de condensare ai monozaharidelor, pag. 166- 174</w:t>
      </w:r>
    </w:p>
    <w:p w:rsidR="00936A9D" w:rsidRPr="00D409A8" w:rsidRDefault="00936A9D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Exercitii recapitulative pag.183-189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Alte cărţi recomandate:</w:t>
      </w:r>
    </w:p>
    <w:p w:rsidR="00CA4E63" w:rsidRPr="00D409A8" w:rsidRDefault="00CA4E63" w:rsidP="00CA4E63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CHIMIE ORGANICĂ-Teste pentru admitere în învăţământul superior Ediţi</w:t>
      </w:r>
      <w:r w:rsidR="0040699E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a</w:t>
      </w: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 xml:space="preserve"> a </w:t>
      </w:r>
      <w:r w:rsidR="00196706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X</w:t>
      </w:r>
      <w:r w:rsidR="0040699E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X</w:t>
      </w:r>
      <w:r w:rsidR="00BB572E"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 xml:space="preserve">-a </w:t>
      </w: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revizuit</w:t>
      </w:r>
      <w:r w:rsidR="0040699E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a</w:t>
      </w: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 xml:space="preserve"> şi adăugit</w:t>
      </w:r>
      <w:r w:rsidR="0040699E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a</w:t>
      </w: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, Editura Universita</w:t>
      </w:r>
      <w:r w:rsidR="002B3C81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ră “Carol Davila” Bucureşti, 2019</w:t>
      </w:r>
    </w:p>
    <w:p w:rsidR="00CA4E63" w:rsidRPr="00D409A8" w:rsidRDefault="00CA4E63" w:rsidP="00CA4E63">
      <w:pPr>
        <w:shd w:val="clear" w:color="auto" w:fill="FFFFFF"/>
        <w:spacing w:after="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</w:p>
    <w:p w:rsidR="00936A9D" w:rsidRPr="00D409A8" w:rsidRDefault="00936A9D" w:rsidP="00CA4E63">
      <w:pPr>
        <w:shd w:val="clear" w:color="auto" w:fill="FFFFFF"/>
        <w:spacing w:after="12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en-GB"/>
        </w:rPr>
      </w:pPr>
    </w:p>
    <w:p w:rsidR="00936A9D" w:rsidRPr="00D409A8" w:rsidRDefault="00936A9D" w:rsidP="00CA4E63">
      <w:pPr>
        <w:shd w:val="clear" w:color="auto" w:fill="FFFFFF"/>
        <w:spacing w:after="12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en-GB"/>
        </w:rPr>
      </w:pPr>
    </w:p>
    <w:sectPr w:rsidR="00936A9D" w:rsidRPr="00D409A8" w:rsidSect="00DF6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AA" w:rsidRDefault="001334AA" w:rsidP="00CA4E63">
      <w:pPr>
        <w:spacing w:after="0" w:line="240" w:lineRule="auto"/>
      </w:pPr>
      <w:r>
        <w:separator/>
      </w:r>
    </w:p>
  </w:endnote>
  <w:endnote w:type="continuationSeparator" w:id="0">
    <w:p w:rsidR="001334AA" w:rsidRDefault="001334AA" w:rsidP="00CA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AA" w:rsidRDefault="001334AA" w:rsidP="00CA4E63">
      <w:pPr>
        <w:spacing w:after="0" w:line="240" w:lineRule="auto"/>
      </w:pPr>
      <w:r>
        <w:separator/>
      </w:r>
    </w:p>
  </w:footnote>
  <w:footnote w:type="continuationSeparator" w:id="0">
    <w:p w:rsidR="001334AA" w:rsidRDefault="001334AA" w:rsidP="00CA4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6FAB"/>
    <w:multiLevelType w:val="multilevel"/>
    <w:tmpl w:val="EC14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03236"/>
    <w:multiLevelType w:val="multilevel"/>
    <w:tmpl w:val="F3F8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11210"/>
    <w:multiLevelType w:val="multilevel"/>
    <w:tmpl w:val="3B32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2354E"/>
    <w:multiLevelType w:val="multilevel"/>
    <w:tmpl w:val="4D00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63"/>
    <w:rsid w:val="0000389C"/>
    <w:rsid w:val="000466F7"/>
    <w:rsid w:val="000644CD"/>
    <w:rsid w:val="000C38D2"/>
    <w:rsid w:val="000E2C8C"/>
    <w:rsid w:val="001334AA"/>
    <w:rsid w:val="0013780B"/>
    <w:rsid w:val="001434C0"/>
    <w:rsid w:val="00151998"/>
    <w:rsid w:val="00174F5D"/>
    <w:rsid w:val="00196706"/>
    <w:rsid w:val="0024396B"/>
    <w:rsid w:val="002A4E1B"/>
    <w:rsid w:val="002A7315"/>
    <w:rsid w:val="002B3C81"/>
    <w:rsid w:val="002E4E07"/>
    <w:rsid w:val="002F4AF7"/>
    <w:rsid w:val="002F763D"/>
    <w:rsid w:val="00366D07"/>
    <w:rsid w:val="003724C1"/>
    <w:rsid w:val="0040699E"/>
    <w:rsid w:val="00434766"/>
    <w:rsid w:val="00452572"/>
    <w:rsid w:val="004778FD"/>
    <w:rsid w:val="00495ED1"/>
    <w:rsid w:val="004B5D6E"/>
    <w:rsid w:val="00510636"/>
    <w:rsid w:val="00592625"/>
    <w:rsid w:val="005A1081"/>
    <w:rsid w:val="005E2ABD"/>
    <w:rsid w:val="006A22A8"/>
    <w:rsid w:val="006E6487"/>
    <w:rsid w:val="00767D4C"/>
    <w:rsid w:val="00866006"/>
    <w:rsid w:val="008F0D9C"/>
    <w:rsid w:val="00936A9D"/>
    <w:rsid w:val="009664B8"/>
    <w:rsid w:val="00986095"/>
    <w:rsid w:val="009937BF"/>
    <w:rsid w:val="00994F8F"/>
    <w:rsid w:val="009E30C4"/>
    <w:rsid w:val="00A54EF9"/>
    <w:rsid w:val="00A81C39"/>
    <w:rsid w:val="00AE75B9"/>
    <w:rsid w:val="00B02149"/>
    <w:rsid w:val="00B02552"/>
    <w:rsid w:val="00B26D6F"/>
    <w:rsid w:val="00B344EA"/>
    <w:rsid w:val="00B80CBB"/>
    <w:rsid w:val="00B904CA"/>
    <w:rsid w:val="00BB18E9"/>
    <w:rsid w:val="00BB572E"/>
    <w:rsid w:val="00C606B8"/>
    <w:rsid w:val="00CA4E63"/>
    <w:rsid w:val="00CC1383"/>
    <w:rsid w:val="00CE3665"/>
    <w:rsid w:val="00D04C78"/>
    <w:rsid w:val="00D409A8"/>
    <w:rsid w:val="00D77C21"/>
    <w:rsid w:val="00DC4905"/>
    <w:rsid w:val="00DF68CE"/>
    <w:rsid w:val="00E15CB0"/>
    <w:rsid w:val="00E75722"/>
    <w:rsid w:val="00E757BD"/>
    <w:rsid w:val="00E9421B"/>
    <w:rsid w:val="00EA48B6"/>
    <w:rsid w:val="00ED1F0E"/>
    <w:rsid w:val="00EF5C28"/>
    <w:rsid w:val="00F00338"/>
    <w:rsid w:val="00F07F3A"/>
    <w:rsid w:val="00FE2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C369BC-503D-4680-861B-AF962DAA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487"/>
    <w:pPr>
      <w:spacing w:after="200" w:line="276" w:lineRule="auto"/>
    </w:pPr>
    <w:rPr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4E6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CA4E63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A4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E63"/>
  </w:style>
  <w:style w:type="paragraph" w:styleId="Footer">
    <w:name w:val="footer"/>
    <w:basedOn w:val="Normal"/>
    <w:link w:val="FooterChar"/>
    <w:uiPriority w:val="99"/>
    <w:semiHidden/>
    <w:unhideWhenUsed/>
    <w:rsid w:val="00CA4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4E63"/>
  </w:style>
  <w:style w:type="paragraph" w:styleId="BalloonText">
    <w:name w:val="Balloon Text"/>
    <w:basedOn w:val="Normal"/>
    <w:link w:val="BalloonTextChar"/>
    <w:uiPriority w:val="99"/>
    <w:semiHidden/>
    <w:unhideWhenUsed/>
    <w:rsid w:val="0076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4C"/>
    <w:rPr>
      <w:rFonts w:ascii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5465">
              <w:marLeft w:val="0"/>
              <w:marRight w:val="0"/>
              <w:marTop w:val="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22805">
                      <w:marLeft w:val="120"/>
                      <w:marRight w:val="0"/>
                      <w:marTop w:val="0"/>
                      <w:marBottom w:val="0"/>
                      <w:divBdr>
                        <w:top w:val="single" w:sz="48" w:space="0" w:color="08385D"/>
                        <w:left w:val="single" w:sz="6" w:space="0" w:color="08385D"/>
                        <w:bottom w:val="single" w:sz="6" w:space="0" w:color="08385D"/>
                        <w:right w:val="single" w:sz="6" w:space="0" w:color="08385D"/>
                      </w:divBdr>
                      <w:divsChild>
                        <w:div w:id="187815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0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Secretariat7</dc:creator>
  <cp:lastModifiedBy>User</cp:lastModifiedBy>
  <cp:revision>2</cp:revision>
  <cp:lastPrinted>2019-01-11T11:14:00Z</cp:lastPrinted>
  <dcterms:created xsi:type="dcterms:W3CDTF">2019-12-11T13:03:00Z</dcterms:created>
  <dcterms:modified xsi:type="dcterms:W3CDTF">2019-12-11T13:03:00Z</dcterms:modified>
</cp:coreProperties>
</file>