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A5D5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5D74B372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6114F8CD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7C99A8E2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4F71FB">
        <w:rPr>
          <w:rFonts w:ascii="Times New Roman" w:hAnsi="Times New Roman"/>
          <w:b/>
          <w:sz w:val="28"/>
          <w:szCs w:val="28"/>
        </w:rPr>
        <w:t>13</w:t>
      </w:r>
    </w:p>
    <w:p w14:paraId="2DF0F331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AE79D8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4F71FB">
        <w:rPr>
          <w:rFonts w:ascii="Times New Roman" w:hAnsi="Times New Roman"/>
          <w:b/>
          <w:sz w:val="28"/>
          <w:szCs w:val="28"/>
        </w:rPr>
        <w:t>E 14.04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384FB2F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A4F7E5" w14:textId="77777777"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6BA0C" w14:textId="4C6AC772" w:rsidR="00CD1BF3" w:rsidRPr="00CE4FFF" w:rsidRDefault="00CD1BF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FFF">
        <w:rPr>
          <w:rFonts w:ascii="Times New Roman" w:hAnsi="Times New Roman"/>
          <w:sz w:val="24"/>
          <w:szCs w:val="24"/>
        </w:rPr>
        <w:t xml:space="preserve">În temeiul Legii </w:t>
      </w:r>
      <w:r w:rsidR="00587142">
        <w:rPr>
          <w:rFonts w:ascii="Times New Roman" w:hAnsi="Times New Roman"/>
          <w:sz w:val="24"/>
          <w:szCs w:val="24"/>
        </w:rPr>
        <w:t>N</w:t>
      </w:r>
      <w:r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4F71FB">
        <w:rPr>
          <w:rFonts w:ascii="Times New Roman" w:hAnsi="Times New Roman"/>
          <w:sz w:val="24"/>
          <w:szCs w:val="24"/>
        </w:rPr>
        <w:t>Bucureşti întrunit în data de 14</w:t>
      </w:r>
      <w:r w:rsidRPr="00CE4FFF">
        <w:rPr>
          <w:rFonts w:ascii="Times New Roman" w:hAnsi="Times New Roman"/>
          <w:sz w:val="24"/>
          <w:szCs w:val="24"/>
        </w:rPr>
        <w:t>.0</w:t>
      </w:r>
      <w:r w:rsidR="004F71FB">
        <w:rPr>
          <w:rFonts w:ascii="Times New Roman" w:hAnsi="Times New Roman"/>
          <w:sz w:val="24"/>
          <w:szCs w:val="24"/>
        </w:rPr>
        <w:t>4</w:t>
      </w:r>
      <w:r w:rsidRPr="00CE4FFF">
        <w:rPr>
          <w:rFonts w:ascii="Times New Roman" w:hAnsi="Times New Roman"/>
          <w:sz w:val="24"/>
          <w:szCs w:val="24"/>
        </w:rPr>
        <w:t xml:space="preserve">.2021, în baza Legii 55 privind unele măsuri pentru prevenirea și combaterea efectelor pandemiei de COVID-19 și </w:t>
      </w:r>
      <w:r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CE4FFF">
        <w:rPr>
          <w:rFonts w:ascii="Times New Roman" w:hAnsi="Times New Roman"/>
          <w:sz w:val="24"/>
          <w:szCs w:val="24"/>
        </w:rPr>
        <w:t>, hotărăşte:</w:t>
      </w:r>
    </w:p>
    <w:p w14:paraId="50DC3E7E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64356" w14:textId="34BDDC4C" w:rsidR="000B7246" w:rsidRPr="00B11DC1" w:rsidRDefault="00CD1BF3" w:rsidP="00331D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1.</w:t>
      </w:r>
      <w:r w:rsidR="00DD0D09">
        <w:rPr>
          <w:rFonts w:ascii="Times New Roman" w:hAnsi="Times New Roman"/>
          <w:sz w:val="24"/>
          <w:szCs w:val="24"/>
        </w:rPr>
        <w:t xml:space="preserve"> </w:t>
      </w:r>
      <w:r w:rsidR="005A223B">
        <w:rPr>
          <w:rFonts w:ascii="Times New Roman" w:hAnsi="Times New Roman"/>
          <w:sz w:val="24"/>
          <w:szCs w:val="24"/>
        </w:rPr>
        <w:t xml:space="preserve">Se aprobă </w:t>
      </w:r>
      <w:r w:rsidR="00C76B22">
        <w:rPr>
          <w:rFonts w:ascii="Times New Roman" w:hAnsi="Times New Roman"/>
          <w:sz w:val="24"/>
          <w:szCs w:val="24"/>
        </w:rPr>
        <w:t xml:space="preserve">propunerea de </w:t>
      </w:r>
      <w:r w:rsidR="00C76B22" w:rsidRPr="00716DD2">
        <w:rPr>
          <w:rFonts w:ascii="Times New Roman" w:hAnsi="Times New Roman"/>
          <w:sz w:val="24"/>
          <w:szCs w:val="24"/>
        </w:rPr>
        <w:t xml:space="preserve">exmatriculare </w:t>
      </w:r>
      <w:r w:rsidR="00C76B22">
        <w:rPr>
          <w:rFonts w:ascii="Times New Roman" w:hAnsi="Times New Roman"/>
          <w:sz w:val="24"/>
          <w:szCs w:val="24"/>
        </w:rPr>
        <w:t>pentru 2 studenți de la Facultatea de Medicină</w:t>
      </w:r>
      <w:r w:rsidR="00CA6A3B">
        <w:rPr>
          <w:rFonts w:ascii="Times New Roman" w:hAnsi="Times New Roman"/>
          <w:sz w:val="24"/>
          <w:szCs w:val="24"/>
        </w:rPr>
        <w:t xml:space="preserve"> </w:t>
      </w:r>
    </w:p>
    <w:p w14:paraId="046212BD" w14:textId="52EE250F" w:rsidR="00C76B22" w:rsidRPr="00716DD2" w:rsidRDefault="00F56597" w:rsidP="00C76B2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2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7A02AB">
        <w:rPr>
          <w:rFonts w:ascii="Times New Roman" w:hAnsi="Times New Roman"/>
          <w:sz w:val="24"/>
          <w:szCs w:val="24"/>
        </w:rPr>
        <w:t xml:space="preserve"> </w:t>
      </w:r>
      <w:r w:rsidR="00C76B22">
        <w:rPr>
          <w:rFonts w:ascii="Times New Roman" w:hAnsi="Times New Roman"/>
          <w:sz w:val="24"/>
          <w:szCs w:val="24"/>
        </w:rPr>
        <w:t>s</w:t>
      </w:r>
      <w:r w:rsidR="00C76B22" w:rsidRPr="00716DD2">
        <w:rPr>
          <w:rFonts w:ascii="Times New Roman" w:hAnsi="Times New Roman"/>
          <w:sz w:val="24"/>
          <w:szCs w:val="24"/>
        </w:rPr>
        <w:t>olicitare</w:t>
      </w:r>
      <w:r w:rsidR="00C76B22">
        <w:rPr>
          <w:rFonts w:ascii="Times New Roman" w:hAnsi="Times New Roman"/>
          <w:sz w:val="24"/>
          <w:szCs w:val="24"/>
        </w:rPr>
        <w:t>a unui</w:t>
      </w:r>
      <w:r w:rsidR="00C76B22" w:rsidRPr="00716DD2">
        <w:rPr>
          <w:rFonts w:ascii="Times New Roman" w:hAnsi="Times New Roman"/>
          <w:sz w:val="24"/>
          <w:szCs w:val="24"/>
        </w:rPr>
        <w:t xml:space="preserve"> acord de principiu pentru </w:t>
      </w:r>
      <w:r w:rsidR="00C76B22">
        <w:rPr>
          <w:rFonts w:ascii="Times New Roman" w:hAnsi="Times New Roman"/>
          <w:sz w:val="24"/>
          <w:szCs w:val="24"/>
        </w:rPr>
        <w:t>mobilitate</w:t>
      </w:r>
      <w:r w:rsidR="00C76B22" w:rsidRPr="00716DD2">
        <w:rPr>
          <w:rFonts w:ascii="Times New Roman" w:hAnsi="Times New Roman"/>
          <w:sz w:val="24"/>
          <w:szCs w:val="24"/>
        </w:rPr>
        <w:t xml:space="preserve"> de la Facultatea de Medicină Dentară a Universității de Medicină „Ovidius” Constanța către Facultatea de Medicină Dentară UMFCD (loc I</w:t>
      </w:r>
      <w:r w:rsidR="00C76B22">
        <w:rPr>
          <w:rFonts w:ascii="Times New Roman" w:hAnsi="Times New Roman"/>
          <w:sz w:val="24"/>
          <w:szCs w:val="24"/>
        </w:rPr>
        <w:t xml:space="preserve">nstitutul </w:t>
      </w:r>
      <w:r w:rsidR="00C76B22" w:rsidRPr="00716DD2">
        <w:rPr>
          <w:rFonts w:ascii="Times New Roman" w:hAnsi="Times New Roman"/>
          <w:sz w:val="24"/>
          <w:szCs w:val="24"/>
        </w:rPr>
        <w:t>M</w:t>
      </w:r>
      <w:r w:rsidR="00C76B22">
        <w:rPr>
          <w:rFonts w:ascii="Times New Roman" w:hAnsi="Times New Roman"/>
          <w:sz w:val="24"/>
          <w:szCs w:val="24"/>
        </w:rPr>
        <w:t>edico-</w:t>
      </w:r>
      <w:r w:rsidR="00C76B22" w:rsidRPr="00716DD2">
        <w:rPr>
          <w:rFonts w:ascii="Times New Roman" w:hAnsi="Times New Roman"/>
          <w:sz w:val="24"/>
          <w:szCs w:val="24"/>
        </w:rPr>
        <w:t>M</w:t>
      </w:r>
      <w:r w:rsidR="00C76B22">
        <w:rPr>
          <w:rFonts w:ascii="Times New Roman" w:hAnsi="Times New Roman"/>
          <w:sz w:val="24"/>
          <w:szCs w:val="24"/>
        </w:rPr>
        <w:t>ilitar</w:t>
      </w:r>
      <w:r w:rsidR="00C76B22" w:rsidRPr="00716DD2">
        <w:rPr>
          <w:rFonts w:ascii="Times New Roman" w:hAnsi="Times New Roman"/>
          <w:sz w:val="24"/>
          <w:szCs w:val="24"/>
        </w:rPr>
        <w:t>)</w:t>
      </w:r>
    </w:p>
    <w:p w14:paraId="41757DA1" w14:textId="77777777" w:rsidR="00A54198" w:rsidRPr="00B11DC1" w:rsidRDefault="00F56597" w:rsidP="004B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3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 xml:space="preserve">Se </w:t>
      </w:r>
      <w:r w:rsidR="00767484" w:rsidRPr="00C76B22">
        <w:rPr>
          <w:rFonts w:ascii="Times New Roman" w:hAnsi="Times New Roman"/>
          <w:sz w:val="24"/>
          <w:szCs w:val="24"/>
        </w:rPr>
        <w:t>aprobă</w:t>
      </w:r>
      <w:r w:rsidR="00686513" w:rsidRPr="00C76B22">
        <w:rPr>
          <w:rFonts w:ascii="Times New Roman" w:hAnsi="Times New Roman"/>
          <w:sz w:val="24"/>
          <w:szCs w:val="24"/>
        </w:rPr>
        <w:t xml:space="preserve"> </w:t>
      </w:r>
      <w:r w:rsidR="00C76B22" w:rsidRPr="00C76B22">
        <w:rPr>
          <w:rFonts w:ascii="Times New Roman" w:hAnsi="Times New Roman"/>
          <w:sz w:val="24"/>
          <w:szCs w:val="24"/>
        </w:rPr>
        <w:t xml:space="preserve">participarea la congresele desfășurate în țară și decontarea taxei de participare din fonduri de cercetare a </w:t>
      </w:r>
      <w:r w:rsidR="00C76B22">
        <w:rPr>
          <w:rFonts w:ascii="Times New Roman" w:hAnsi="Times New Roman"/>
          <w:sz w:val="24"/>
          <w:szCs w:val="24"/>
        </w:rPr>
        <w:t>două cadre didactice</w:t>
      </w:r>
    </w:p>
    <w:p w14:paraId="53616054" w14:textId="15109648" w:rsidR="004B3B4A" w:rsidRPr="004B3B4A" w:rsidRDefault="00F56597" w:rsidP="004B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4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5A223B">
        <w:rPr>
          <w:rFonts w:ascii="Times New Roman" w:hAnsi="Times New Roman"/>
          <w:sz w:val="24"/>
          <w:szCs w:val="24"/>
        </w:rPr>
        <w:t xml:space="preserve"> </w:t>
      </w:r>
      <w:r w:rsidR="004B3B4A" w:rsidRPr="004B3B4A">
        <w:rPr>
          <w:rFonts w:ascii="Times New Roman" w:hAnsi="Times New Roman"/>
          <w:sz w:val="24"/>
          <w:szCs w:val="24"/>
        </w:rPr>
        <w:t xml:space="preserve">deplasarea în străinătate pentru specializare a </w:t>
      </w:r>
      <w:r w:rsidR="004B3B4A">
        <w:rPr>
          <w:rFonts w:ascii="Times New Roman" w:hAnsi="Times New Roman"/>
          <w:sz w:val="24"/>
          <w:szCs w:val="24"/>
        </w:rPr>
        <w:t xml:space="preserve">două </w:t>
      </w:r>
      <w:r w:rsidR="004B3B4A" w:rsidRPr="004B3B4A">
        <w:rPr>
          <w:rFonts w:ascii="Times New Roman" w:hAnsi="Times New Roman"/>
          <w:sz w:val="24"/>
          <w:szCs w:val="24"/>
        </w:rPr>
        <w:t>cadre didactice</w:t>
      </w:r>
    </w:p>
    <w:p w14:paraId="59B9645C" w14:textId="77777777" w:rsidR="004B3B4A" w:rsidRDefault="00564D35" w:rsidP="004B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F56597" w:rsidRPr="00E80973">
        <w:rPr>
          <w:rFonts w:ascii="Times New Roman" w:hAnsi="Times New Roman"/>
          <w:b/>
          <w:sz w:val="24"/>
          <w:szCs w:val="24"/>
        </w:rPr>
        <w:t>5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602556">
        <w:rPr>
          <w:rFonts w:ascii="Times New Roman" w:hAnsi="Times New Roman"/>
          <w:sz w:val="24"/>
          <w:szCs w:val="24"/>
        </w:rPr>
        <w:t xml:space="preserve"> </w:t>
      </w:r>
      <w:r w:rsidR="004B3B4A">
        <w:rPr>
          <w:rFonts w:ascii="Times New Roman" w:hAnsi="Times New Roman"/>
          <w:sz w:val="24"/>
          <w:szCs w:val="24"/>
        </w:rPr>
        <w:t>suplimentarea din fonduri proprii UMF „Carol Davila” pentru a se realiza achizițiile din sponsorizarea Romga</w:t>
      </w:r>
      <w:r w:rsidR="002C7829">
        <w:rPr>
          <w:rFonts w:ascii="Times New Roman" w:hAnsi="Times New Roman"/>
          <w:sz w:val="24"/>
          <w:szCs w:val="24"/>
        </w:rPr>
        <w:t>z pentru proiectul AD-NEURO-PRO</w:t>
      </w:r>
    </w:p>
    <w:p w14:paraId="384C0234" w14:textId="77777777" w:rsidR="004F71FB" w:rsidRDefault="00F56597" w:rsidP="004F7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6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 xml:space="preserve">Se </w:t>
      </w:r>
      <w:r w:rsidR="004F71FB">
        <w:rPr>
          <w:rFonts w:ascii="Times New Roman" w:hAnsi="Times New Roman"/>
          <w:sz w:val="24"/>
          <w:szCs w:val="24"/>
        </w:rPr>
        <w:t xml:space="preserve">aprobă </w:t>
      </w:r>
      <w:r w:rsidR="004B3B4A">
        <w:rPr>
          <w:rFonts w:ascii="Times New Roman" w:hAnsi="Times New Roman"/>
          <w:sz w:val="24"/>
          <w:szCs w:val="24"/>
        </w:rPr>
        <w:t>achitarea cotizației de</w:t>
      </w:r>
      <w:r w:rsidR="00B1145F">
        <w:rPr>
          <w:rFonts w:ascii="Times New Roman" w:hAnsi="Times New Roman"/>
          <w:sz w:val="24"/>
          <w:szCs w:val="24"/>
        </w:rPr>
        <w:t xml:space="preserve"> membru ASPHER pentru anul 2021 </w:t>
      </w:r>
      <w:r w:rsidR="004B3B4A">
        <w:rPr>
          <w:rFonts w:ascii="Times New Roman" w:hAnsi="Times New Roman"/>
          <w:sz w:val="24"/>
          <w:szCs w:val="24"/>
        </w:rPr>
        <w:t>din veniturile UMF „Carol Davila” pentru Disciplina de Sănătate Publică și Management</w:t>
      </w:r>
    </w:p>
    <w:p w14:paraId="56FD4421" w14:textId="77777777" w:rsidR="004F71FB" w:rsidRDefault="00F56597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2556">
        <w:rPr>
          <w:rFonts w:ascii="Times New Roman" w:hAnsi="Times New Roman"/>
          <w:b/>
          <w:sz w:val="24"/>
          <w:szCs w:val="24"/>
        </w:rPr>
        <w:t>Art. 7</w:t>
      </w:r>
      <w:r w:rsidR="00CD1BF3" w:rsidRPr="00602556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Se aprobă</w:t>
      </w:r>
      <w:r w:rsidR="00E620BD" w:rsidRPr="00E80973">
        <w:rPr>
          <w:rFonts w:ascii="Times New Roman" w:hAnsi="Times New Roman"/>
          <w:sz w:val="24"/>
          <w:szCs w:val="24"/>
        </w:rPr>
        <w:t xml:space="preserve"> </w:t>
      </w:r>
      <w:r w:rsidR="004B3B4A">
        <w:rPr>
          <w:rFonts w:ascii="Times New Roman" w:hAnsi="Times New Roman"/>
          <w:sz w:val="24"/>
          <w:szCs w:val="24"/>
        </w:rPr>
        <w:t>realizarea contractului ”Study International</w:t>
      </w:r>
    </w:p>
    <w:p w14:paraId="4D2B8B84" w14:textId="77777777" w:rsidR="00767484" w:rsidRPr="002C7829" w:rsidRDefault="00F56597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8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602556" w:rsidRPr="00602556">
        <w:rPr>
          <w:rFonts w:ascii="Times New Roman" w:hAnsi="Times New Roman"/>
          <w:sz w:val="24"/>
          <w:szCs w:val="24"/>
        </w:rPr>
        <w:t xml:space="preserve"> </w:t>
      </w:r>
      <w:r w:rsidR="00602556" w:rsidRPr="00E80973">
        <w:rPr>
          <w:rFonts w:ascii="Times New Roman" w:hAnsi="Times New Roman"/>
          <w:sz w:val="24"/>
          <w:szCs w:val="24"/>
        </w:rPr>
        <w:t>Se aprobă</w:t>
      </w:r>
      <w:r w:rsidR="00602556">
        <w:rPr>
          <w:rFonts w:ascii="Times New Roman" w:hAnsi="Times New Roman"/>
          <w:sz w:val="24"/>
          <w:szCs w:val="24"/>
        </w:rPr>
        <w:t xml:space="preserve"> </w:t>
      </w:r>
      <w:r w:rsidR="004B3B4A" w:rsidRPr="004B3B4A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o-RO"/>
        </w:rPr>
        <w:t>Metodologia privind evaluarea colegială în UMFCD</w:t>
      </w:r>
      <w:r w:rsidR="002C7829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o-RO"/>
        </w:rPr>
        <w:t xml:space="preserve"> </w:t>
      </w:r>
    </w:p>
    <w:p w14:paraId="1A942584" w14:textId="38A0391E" w:rsidR="009F547D" w:rsidRPr="004B3B4A" w:rsidRDefault="00F56597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</w:t>
      </w:r>
      <w:r w:rsidR="00587142">
        <w:rPr>
          <w:rFonts w:ascii="Times New Roman" w:hAnsi="Times New Roman"/>
          <w:b/>
          <w:sz w:val="24"/>
          <w:szCs w:val="24"/>
        </w:rPr>
        <w:t xml:space="preserve"> </w:t>
      </w:r>
      <w:r w:rsidRPr="00E80973">
        <w:rPr>
          <w:rFonts w:ascii="Times New Roman" w:hAnsi="Times New Roman"/>
          <w:b/>
          <w:sz w:val="24"/>
          <w:szCs w:val="24"/>
        </w:rPr>
        <w:t>9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011460">
        <w:rPr>
          <w:rFonts w:ascii="Times New Roman" w:hAnsi="Times New Roman"/>
          <w:b/>
          <w:sz w:val="24"/>
          <w:szCs w:val="24"/>
        </w:rPr>
        <w:t xml:space="preserve"> </w:t>
      </w:r>
      <w:r w:rsidR="004B3B4A" w:rsidRPr="00E80973">
        <w:rPr>
          <w:rFonts w:ascii="Times New Roman" w:hAnsi="Times New Roman"/>
          <w:sz w:val="24"/>
          <w:szCs w:val="24"/>
        </w:rPr>
        <w:t>Se aprobă</w:t>
      </w:r>
      <w:r w:rsidR="004B3B4A" w:rsidRPr="004B3B4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4B3B4A" w:rsidRPr="00F0219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constituirea </w:t>
      </w:r>
      <w:r w:rsidR="004B3B4A" w:rsidRPr="004B3B4A">
        <w:rPr>
          <w:rFonts w:ascii="Times New Roman" w:hAnsi="Times New Roman"/>
          <w:sz w:val="24"/>
          <w:szCs w:val="24"/>
        </w:rPr>
        <w:t>Comisiei pentru evaluarea și asigurarea calității pentru programele de masterat</w:t>
      </w:r>
    </w:p>
    <w:p w14:paraId="406FF545" w14:textId="7D3F9626" w:rsidR="004B3B4A" w:rsidRPr="00716DD2" w:rsidRDefault="00CD1BF3" w:rsidP="004B3B4A">
      <w:pPr>
        <w:tabs>
          <w:tab w:val="left" w:pos="2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DD0D09">
        <w:rPr>
          <w:rFonts w:ascii="Times New Roman" w:hAnsi="Times New Roman"/>
          <w:b/>
          <w:sz w:val="24"/>
          <w:szCs w:val="24"/>
        </w:rPr>
        <w:t>0</w:t>
      </w:r>
      <w:r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011460" w:rsidRPr="00E80973">
        <w:rPr>
          <w:rFonts w:ascii="Times New Roman" w:hAnsi="Times New Roman"/>
          <w:sz w:val="24"/>
          <w:szCs w:val="24"/>
        </w:rPr>
        <w:t>Se aprobă</w:t>
      </w:r>
      <w:r w:rsidR="004B3B4A">
        <w:rPr>
          <w:rFonts w:ascii="Times New Roman" w:hAnsi="Times New Roman"/>
          <w:sz w:val="24"/>
          <w:szCs w:val="24"/>
        </w:rPr>
        <w:t xml:space="preserve"> s</w:t>
      </w:r>
      <w:r w:rsidR="004B3B4A" w:rsidRPr="00716DD2">
        <w:rPr>
          <w:rFonts w:ascii="Times New Roman" w:hAnsi="Times New Roman"/>
          <w:color w:val="000000"/>
          <w:sz w:val="24"/>
          <w:szCs w:val="24"/>
        </w:rPr>
        <w:t>olicitare</w:t>
      </w:r>
      <w:r w:rsidR="004B3B4A">
        <w:rPr>
          <w:rFonts w:ascii="Times New Roman" w:hAnsi="Times New Roman"/>
          <w:color w:val="000000"/>
          <w:sz w:val="24"/>
          <w:szCs w:val="24"/>
        </w:rPr>
        <w:t>a</w:t>
      </w:r>
      <w:r w:rsidR="004B3B4A" w:rsidRPr="00716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B4A">
        <w:rPr>
          <w:rFonts w:ascii="Times New Roman" w:eastAsia="Times New Roman" w:hAnsi="Times New Roman"/>
          <w:sz w:val="24"/>
          <w:szCs w:val="24"/>
        </w:rPr>
        <w:t>efectuă</w:t>
      </w:r>
      <w:r w:rsidR="004B3B4A" w:rsidRPr="00716DD2">
        <w:rPr>
          <w:rFonts w:ascii="Times New Roman" w:eastAsia="Times New Roman" w:hAnsi="Times New Roman"/>
          <w:sz w:val="24"/>
          <w:szCs w:val="24"/>
        </w:rPr>
        <w:t>rii unu</w:t>
      </w:r>
      <w:r w:rsidR="004B3B4A">
        <w:rPr>
          <w:rFonts w:ascii="Times New Roman" w:eastAsia="Times New Roman" w:hAnsi="Times New Roman"/>
          <w:sz w:val="24"/>
          <w:szCs w:val="24"/>
        </w:rPr>
        <w:t>i curs postuniversitar de educație</w:t>
      </w:r>
      <w:r w:rsidR="00587142">
        <w:rPr>
          <w:rFonts w:ascii="Times New Roman" w:eastAsia="Times New Roman" w:hAnsi="Times New Roman"/>
          <w:sz w:val="24"/>
          <w:szCs w:val="24"/>
        </w:rPr>
        <w:t xml:space="preserve"> </w:t>
      </w:r>
      <w:r w:rsidR="004B3B4A">
        <w:rPr>
          <w:rFonts w:ascii="Times New Roman" w:eastAsia="Times New Roman" w:hAnsi="Times New Roman"/>
          <w:sz w:val="24"/>
          <w:szCs w:val="24"/>
        </w:rPr>
        <w:t>medicală continuă sau a unui program de pregătire in vederea obț</w:t>
      </w:r>
      <w:r w:rsidR="004B3B4A" w:rsidRPr="00716DD2">
        <w:rPr>
          <w:rFonts w:ascii="Times New Roman" w:eastAsia="Times New Roman" w:hAnsi="Times New Roman"/>
          <w:sz w:val="24"/>
          <w:szCs w:val="24"/>
        </w:rPr>
        <w:t>inerii</w:t>
      </w:r>
      <w:r w:rsidR="00587142">
        <w:rPr>
          <w:rFonts w:ascii="Times New Roman" w:eastAsia="Times New Roman" w:hAnsi="Times New Roman"/>
          <w:sz w:val="24"/>
          <w:szCs w:val="24"/>
        </w:rPr>
        <w:t xml:space="preserve"> </w:t>
      </w:r>
      <w:r w:rsidR="004B3B4A" w:rsidRPr="00716DD2">
        <w:rPr>
          <w:rFonts w:ascii="Times New Roman" w:eastAsia="Times New Roman" w:hAnsi="Times New Roman"/>
          <w:sz w:val="24"/>
          <w:szCs w:val="24"/>
        </w:rPr>
        <w:t>atesta</w:t>
      </w:r>
      <w:r w:rsidR="004B3B4A">
        <w:rPr>
          <w:rFonts w:ascii="Times New Roman" w:eastAsia="Times New Roman" w:hAnsi="Times New Roman"/>
          <w:sz w:val="24"/>
          <w:szCs w:val="24"/>
        </w:rPr>
        <w:t>tului de studii complementare fără plată</w:t>
      </w:r>
      <w:r w:rsidR="004B3B4A" w:rsidRPr="00716DD2">
        <w:rPr>
          <w:rFonts w:ascii="Times New Roman" w:eastAsia="Times New Roman" w:hAnsi="Times New Roman"/>
          <w:sz w:val="24"/>
          <w:szCs w:val="24"/>
        </w:rPr>
        <w:t xml:space="preserve">, pe an, pentru cadrele </w:t>
      </w:r>
      <w:r w:rsidR="004B3B4A">
        <w:rPr>
          <w:rFonts w:ascii="Times New Roman" w:eastAsia="Times New Roman" w:hAnsi="Times New Roman"/>
          <w:sz w:val="24"/>
          <w:szCs w:val="24"/>
        </w:rPr>
        <w:t>didactice din cadrul Universității de Medicină ș</w:t>
      </w:r>
      <w:r w:rsidR="004B3B4A" w:rsidRPr="00716DD2">
        <w:rPr>
          <w:rFonts w:ascii="Times New Roman" w:eastAsia="Times New Roman" w:hAnsi="Times New Roman"/>
          <w:sz w:val="24"/>
          <w:szCs w:val="24"/>
        </w:rPr>
        <w:t>i Farmacie Carol Davila Bucur</w:t>
      </w:r>
      <w:r w:rsidR="004B3B4A">
        <w:rPr>
          <w:rFonts w:ascii="Times New Roman" w:eastAsia="Times New Roman" w:hAnsi="Times New Roman"/>
          <w:sz w:val="24"/>
          <w:szCs w:val="24"/>
        </w:rPr>
        <w:t>eș</w:t>
      </w:r>
      <w:r w:rsidR="004B3B4A" w:rsidRPr="00716DD2">
        <w:rPr>
          <w:rFonts w:ascii="Times New Roman" w:eastAsia="Times New Roman" w:hAnsi="Times New Roman"/>
          <w:sz w:val="24"/>
          <w:szCs w:val="24"/>
        </w:rPr>
        <w:t>ti.</w:t>
      </w:r>
    </w:p>
    <w:p w14:paraId="22213A60" w14:textId="6836C255" w:rsidR="008F2EB4" w:rsidRPr="00E80973" w:rsidRDefault="00CD1BF3" w:rsidP="0060255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DD0D09">
        <w:rPr>
          <w:rFonts w:ascii="Times New Roman" w:hAnsi="Times New Roman"/>
          <w:b/>
          <w:sz w:val="24"/>
          <w:szCs w:val="24"/>
        </w:rPr>
        <w:t>1</w:t>
      </w:r>
      <w:r w:rsidR="00011460">
        <w:rPr>
          <w:rFonts w:ascii="Times New Roman" w:hAnsi="Times New Roman"/>
          <w:sz w:val="24"/>
          <w:szCs w:val="24"/>
        </w:rPr>
        <w:t xml:space="preserve">. </w:t>
      </w:r>
      <w:r w:rsidR="00011460" w:rsidRPr="00E80973">
        <w:rPr>
          <w:rFonts w:ascii="Times New Roman" w:hAnsi="Times New Roman"/>
          <w:sz w:val="24"/>
          <w:szCs w:val="24"/>
        </w:rPr>
        <w:t>Se aprobă</w:t>
      </w:r>
      <w:r w:rsidR="008C17B5">
        <w:rPr>
          <w:rFonts w:ascii="Times New Roman" w:hAnsi="Times New Roman"/>
          <w:sz w:val="24"/>
          <w:szCs w:val="24"/>
        </w:rPr>
        <w:t xml:space="preserve"> membri</w:t>
      </w:r>
      <w:r w:rsidR="00587142">
        <w:rPr>
          <w:rFonts w:ascii="Times New Roman" w:hAnsi="Times New Roman"/>
          <w:sz w:val="24"/>
          <w:szCs w:val="24"/>
        </w:rPr>
        <w:t>i</w:t>
      </w:r>
      <w:r w:rsidR="008C17B5" w:rsidRPr="00716DD2">
        <w:rPr>
          <w:rFonts w:ascii="Times New Roman" w:hAnsi="Times New Roman"/>
          <w:sz w:val="24"/>
          <w:szCs w:val="24"/>
        </w:rPr>
        <w:t xml:space="preserve"> Consiliului Executiv și departamentelor Societății Antreprenoriale Studențești, înființată la nivelul U.M.F. „Carol Davila” din București.</w:t>
      </w:r>
    </w:p>
    <w:p w14:paraId="6FC93456" w14:textId="77777777" w:rsidR="00182DC8" w:rsidRDefault="00182DC8" w:rsidP="00DD0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BD77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103602">
        <w:rPr>
          <w:rFonts w:ascii="Times New Roman" w:hAnsi="Times New Roman"/>
          <w:sz w:val="24"/>
          <w:szCs w:val="24"/>
        </w:rPr>
        <w:t xml:space="preserve">Se aprobă </w:t>
      </w:r>
      <w:r w:rsidRPr="00716DD2">
        <w:rPr>
          <w:rFonts w:ascii="Times New Roman" w:hAnsi="Times New Roman"/>
          <w:sz w:val="24"/>
          <w:szCs w:val="24"/>
        </w:rPr>
        <w:t>solicitare</w:t>
      </w:r>
      <w:r>
        <w:rPr>
          <w:rFonts w:ascii="Times New Roman" w:hAnsi="Times New Roman"/>
          <w:sz w:val="24"/>
          <w:szCs w:val="24"/>
        </w:rPr>
        <w:t>a</w:t>
      </w:r>
      <w:r w:rsidRPr="00716DD2">
        <w:rPr>
          <w:rFonts w:ascii="Times New Roman" w:hAnsi="Times New Roman"/>
          <w:sz w:val="24"/>
          <w:szCs w:val="24"/>
        </w:rPr>
        <w:t xml:space="preserve"> formulată de ONG SSEPMB (Societatea Studenților în Educație și Practic</w:t>
      </w:r>
      <w:r>
        <w:rPr>
          <w:rFonts w:ascii="Times New Roman" w:hAnsi="Times New Roman"/>
          <w:sz w:val="24"/>
          <w:szCs w:val="24"/>
        </w:rPr>
        <w:t>ă Medicală</w:t>
      </w:r>
      <w:r w:rsidRPr="00716DD2">
        <w:rPr>
          <w:rFonts w:ascii="Times New Roman" w:hAnsi="Times New Roman"/>
          <w:sz w:val="24"/>
          <w:szCs w:val="24"/>
        </w:rPr>
        <w:t xml:space="preserve"> București</w:t>
      </w:r>
      <w:r>
        <w:rPr>
          <w:rFonts w:ascii="Times New Roman" w:hAnsi="Times New Roman"/>
          <w:sz w:val="24"/>
          <w:szCs w:val="24"/>
        </w:rPr>
        <w:t>)</w:t>
      </w:r>
      <w:r w:rsidRPr="00716DD2">
        <w:rPr>
          <w:rFonts w:ascii="Times New Roman" w:hAnsi="Times New Roman"/>
          <w:sz w:val="24"/>
          <w:szCs w:val="24"/>
        </w:rPr>
        <w:t>, privind alocarea unei camere în cămin pentru a servi ca sediu.</w:t>
      </w:r>
    </w:p>
    <w:p w14:paraId="14E9C1AE" w14:textId="77777777" w:rsidR="00182DC8" w:rsidRPr="00182DC8" w:rsidRDefault="00BD77DC" w:rsidP="0018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13</w:t>
      </w:r>
      <w:r w:rsidR="00182DC8" w:rsidRPr="00182DC8">
        <w:rPr>
          <w:rFonts w:ascii="Times New Roman" w:hAnsi="Times New Roman"/>
          <w:b/>
          <w:sz w:val="24"/>
          <w:szCs w:val="24"/>
        </w:rPr>
        <w:t>.</w:t>
      </w:r>
      <w:r w:rsidR="00182DC8" w:rsidRPr="00182DC8">
        <w:rPr>
          <w:rFonts w:ascii="Times New Roman" w:hAnsi="Times New Roman"/>
          <w:sz w:val="24"/>
          <w:szCs w:val="24"/>
        </w:rPr>
        <w:t xml:space="preserve"> Se aprobă </w:t>
      </w:r>
      <w:r w:rsidR="00182DC8">
        <w:rPr>
          <w:rFonts w:ascii="Times New Roman" w:hAnsi="Times New Roman"/>
          <w:sz w:val="24"/>
          <w:szCs w:val="24"/>
        </w:rPr>
        <w:t>s</w:t>
      </w:r>
      <w:r w:rsidR="00182DC8" w:rsidRPr="00182DC8">
        <w:rPr>
          <w:rFonts w:ascii="Times New Roman" w:hAnsi="Times New Roman"/>
          <w:sz w:val="24"/>
          <w:szCs w:val="24"/>
        </w:rPr>
        <w:t>olicitare</w:t>
      </w:r>
      <w:r w:rsidR="00182DC8">
        <w:rPr>
          <w:rFonts w:ascii="Times New Roman" w:hAnsi="Times New Roman"/>
          <w:sz w:val="24"/>
          <w:szCs w:val="24"/>
        </w:rPr>
        <w:t>a de plată</w:t>
      </w:r>
      <w:r w:rsidR="00182DC8" w:rsidRPr="00182DC8">
        <w:rPr>
          <w:rFonts w:ascii="Times New Roman" w:hAnsi="Times New Roman"/>
          <w:sz w:val="24"/>
          <w:szCs w:val="24"/>
        </w:rPr>
        <w:t xml:space="preserve"> factura Serie: CCTVA N</w:t>
      </w:r>
      <w:r w:rsidR="00182DC8">
        <w:rPr>
          <w:rFonts w:ascii="Times New Roman" w:hAnsi="Times New Roman"/>
          <w:sz w:val="24"/>
          <w:szCs w:val="24"/>
        </w:rPr>
        <w:t>r.: 8164 din 22.03.2021 emisă</w:t>
      </w:r>
      <w:r w:rsidR="00182DC8" w:rsidRPr="00182DC8">
        <w:rPr>
          <w:rFonts w:ascii="Times New Roman" w:hAnsi="Times New Roman"/>
          <w:sz w:val="24"/>
          <w:szCs w:val="24"/>
        </w:rPr>
        <w:t xml:space="preserve"> de UP</w:t>
      </w:r>
      <w:r w:rsidR="00F17FED">
        <w:rPr>
          <w:rFonts w:ascii="Times New Roman" w:hAnsi="Times New Roman"/>
          <w:sz w:val="24"/>
          <w:szCs w:val="24"/>
        </w:rPr>
        <w:t>B pentru perioada 01-15.11.2017</w:t>
      </w:r>
    </w:p>
    <w:p w14:paraId="66B7DC31" w14:textId="17CA2EEB" w:rsidR="002C7829" w:rsidRPr="004B3B4A" w:rsidRDefault="00182DC8" w:rsidP="002C7829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BD77D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103602">
        <w:rPr>
          <w:rFonts w:ascii="Times New Roman" w:hAnsi="Times New Roman"/>
          <w:sz w:val="24"/>
          <w:szCs w:val="24"/>
        </w:rPr>
        <w:t>Se aprobă</w:t>
      </w:r>
      <w:r w:rsidRPr="00182D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16DD2">
        <w:rPr>
          <w:rFonts w:ascii="Times New Roman" w:hAnsi="Times New Roman"/>
          <w:color w:val="000000"/>
          <w:sz w:val="24"/>
          <w:szCs w:val="24"/>
        </w:rPr>
        <w:t>olicitare</w:t>
      </w:r>
      <w:r w:rsidR="00F17FED">
        <w:rPr>
          <w:rFonts w:ascii="Times New Roman" w:hAnsi="Times New Roman"/>
          <w:color w:val="000000"/>
          <w:sz w:val="24"/>
          <w:szCs w:val="24"/>
        </w:rPr>
        <w:t>a</w:t>
      </w:r>
      <w:r w:rsidRPr="00716DD2">
        <w:rPr>
          <w:rFonts w:ascii="Times New Roman" w:hAnsi="Times New Roman"/>
          <w:color w:val="000000"/>
          <w:sz w:val="24"/>
          <w:szCs w:val="24"/>
        </w:rPr>
        <w:t xml:space="preserve"> de retragere definitivă de la studiile universitare de doctorat a </w:t>
      </w:r>
      <w:r w:rsidR="00721EAB">
        <w:rPr>
          <w:rFonts w:ascii="Times New Roman" w:hAnsi="Times New Roman"/>
          <w:color w:val="000000"/>
          <w:sz w:val="24"/>
          <w:szCs w:val="24"/>
        </w:rPr>
        <w:t xml:space="preserve">trei </w:t>
      </w:r>
      <w:r w:rsidRPr="00716DD2">
        <w:rPr>
          <w:rFonts w:ascii="Times New Roman" w:hAnsi="Times New Roman"/>
          <w:color w:val="000000"/>
          <w:sz w:val="24"/>
          <w:szCs w:val="24"/>
        </w:rPr>
        <w:t>studenți doctoranzi</w:t>
      </w:r>
    </w:p>
    <w:p w14:paraId="3687358B" w14:textId="77777777" w:rsidR="00F17FED" w:rsidRDefault="00182DC8" w:rsidP="00F17FED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BD77D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103602">
        <w:rPr>
          <w:rFonts w:ascii="Times New Roman" w:hAnsi="Times New Roman"/>
          <w:sz w:val="24"/>
          <w:szCs w:val="24"/>
        </w:rPr>
        <w:t>Se aprobă</w:t>
      </w:r>
      <w:r w:rsidR="00F17FED" w:rsidRPr="00F1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FED">
        <w:rPr>
          <w:rFonts w:ascii="Times New Roman" w:hAnsi="Times New Roman"/>
          <w:color w:val="000000"/>
          <w:sz w:val="24"/>
          <w:szCs w:val="24"/>
        </w:rPr>
        <w:t>s</w:t>
      </w:r>
      <w:r w:rsidR="00F17FED" w:rsidRPr="00716DD2">
        <w:rPr>
          <w:rFonts w:ascii="Times New Roman" w:hAnsi="Times New Roman"/>
          <w:color w:val="000000"/>
          <w:sz w:val="24"/>
          <w:szCs w:val="24"/>
        </w:rPr>
        <w:t>olicitare</w:t>
      </w:r>
      <w:r w:rsidR="00F17FED">
        <w:rPr>
          <w:rFonts w:ascii="Times New Roman" w:hAnsi="Times New Roman"/>
          <w:color w:val="000000"/>
          <w:sz w:val="24"/>
          <w:szCs w:val="24"/>
        </w:rPr>
        <w:t>a</w:t>
      </w:r>
      <w:r w:rsidR="00F17FED" w:rsidRPr="00716DD2">
        <w:rPr>
          <w:rFonts w:ascii="Times New Roman" w:hAnsi="Times New Roman"/>
          <w:color w:val="000000"/>
          <w:sz w:val="24"/>
          <w:szCs w:val="24"/>
        </w:rPr>
        <w:t xml:space="preserve"> SSFB de alocare a unui număr de săli corespunzător numărului de participanți, în vederea desfășurării Simulării examenului de admitere pentru Facultatea de Farmacie.</w:t>
      </w:r>
    </w:p>
    <w:p w14:paraId="7C1DE4FE" w14:textId="77777777" w:rsidR="00F17FED" w:rsidRPr="00F17FED" w:rsidRDefault="00BD77DC" w:rsidP="00F17FED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16</w:t>
      </w:r>
      <w:r w:rsidR="00182DC8" w:rsidRPr="00F17FED">
        <w:rPr>
          <w:rFonts w:ascii="Times New Roman" w:hAnsi="Times New Roman"/>
          <w:b/>
          <w:sz w:val="24"/>
          <w:szCs w:val="24"/>
        </w:rPr>
        <w:t>.</w:t>
      </w:r>
      <w:r w:rsidR="00182DC8" w:rsidRPr="00F17FED">
        <w:rPr>
          <w:rFonts w:ascii="Times New Roman" w:hAnsi="Times New Roman"/>
          <w:sz w:val="24"/>
          <w:szCs w:val="24"/>
        </w:rPr>
        <w:t xml:space="preserve"> Se aprobă</w:t>
      </w:r>
      <w:r w:rsidR="00F17FED" w:rsidRPr="00F17FED">
        <w:rPr>
          <w:rFonts w:ascii="Times New Roman" w:hAnsi="Times New Roman"/>
          <w:sz w:val="24"/>
          <w:szCs w:val="24"/>
        </w:rPr>
        <w:t xml:space="preserve"> </w:t>
      </w:r>
      <w:r w:rsidR="00F17FED">
        <w:rPr>
          <w:rFonts w:ascii="Times New Roman" w:hAnsi="Times New Roman"/>
          <w:sz w:val="24"/>
          <w:szCs w:val="24"/>
        </w:rPr>
        <w:t>achiziț</w:t>
      </w:r>
      <w:r w:rsidR="00F17FED" w:rsidRPr="00F17FED">
        <w:rPr>
          <w:rFonts w:ascii="Times New Roman" w:hAnsi="Times New Roman"/>
          <w:sz w:val="24"/>
          <w:szCs w:val="24"/>
        </w:rPr>
        <w:t>ionarea de animale de laborator</w:t>
      </w:r>
      <w:r w:rsidR="00F17FED">
        <w:rPr>
          <w:rFonts w:ascii="Times New Roman" w:hAnsi="Times New Roman"/>
          <w:sz w:val="24"/>
          <w:szCs w:val="24"/>
        </w:rPr>
        <w:t>,</w:t>
      </w:r>
      <w:r w:rsidR="00F17FED" w:rsidRPr="00F17FED">
        <w:rPr>
          <w:rFonts w:ascii="Times New Roman" w:hAnsi="Times New Roman"/>
          <w:sz w:val="24"/>
          <w:szCs w:val="24"/>
        </w:rPr>
        <w:t xml:space="preserve"> prin încheierea unui acord-cadru pentru anii 2021-2022, necesare pentru activitatea didactică din cadrul UMF Carol Davila București.</w:t>
      </w:r>
    </w:p>
    <w:p w14:paraId="21E6D9C3" w14:textId="77777777" w:rsidR="00F17FED" w:rsidRDefault="00182DC8" w:rsidP="00F17FED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BD77D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103602">
        <w:rPr>
          <w:rFonts w:ascii="Times New Roman" w:hAnsi="Times New Roman"/>
          <w:sz w:val="24"/>
          <w:szCs w:val="24"/>
        </w:rPr>
        <w:t>Se aprobă</w:t>
      </w:r>
      <w:r w:rsidR="00F17FED" w:rsidRPr="00F17F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>
        <w:rPr>
          <w:rFonts w:ascii="Times New Roman" w:hAnsi="Times New Roman"/>
          <w:sz w:val="24"/>
          <w:szCs w:val="24"/>
          <w:lang w:val="en-US"/>
        </w:rPr>
        <w:t>a</w:t>
      </w:r>
      <w:r w:rsidR="00F17FED" w:rsidRPr="00F51104">
        <w:rPr>
          <w:rFonts w:ascii="Times New Roman" w:hAnsi="Times New Roman"/>
          <w:sz w:val="24"/>
          <w:szCs w:val="24"/>
          <w:lang w:val="en-US"/>
        </w:rPr>
        <w:t>chiziționarea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calculatoare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laptopuri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tablete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necesare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didactică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auxiliară</w:t>
      </w:r>
      <w:proofErr w:type="spellEnd"/>
      <w:r w:rsidR="00F17FED" w:rsidRPr="00F51104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F17FED" w:rsidRPr="00F51104">
        <w:rPr>
          <w:rFonts w:ascii="Times New Roman" w:hAnsi="Times New Roman"/>
          <w:sz w:val="24"/>
          <w:szCs w:val="24"/>
          <w:lang w:val="en-US"/>
        </w:rPr>
        <w:t>ca</w:t>
      </w:r>
      <w:r w:rsidR="00F17FED">
        <w:rPr>
          <w:rFonts w:ascii="Times New Roman" w:hAnsi="Times New Roman"/>
          <w:sz w:val="24"/>
          <w:szCs w:val="24"/>
          <w:lang w:val="en-US"/>
        </w:rPr>
        <w:t>drul</w:t>
      </w:r>
      <w:proofErr w:type="spellEnd"/>
      <w:r w:rsidR="00F17FED">
        <w:rPr>
          <w:rFonts w:ascii="Times New Roman" w:hAnsi="Times New Roman"/>
          <w:sz w:val="24"/>
          <w:szCs w:val="24"/>
          <w:lang w:val="en-US"/>
        </w:rPr>
        <w:t xml:space="preserve"> UMF Carol Davila </w:t>
      </w:r>
      <w:proofErr w:type="spellStart"/>
      <w:r w:rsidR="00F17FED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</w:p>
    <w:p w14:paraId="303CE07D" w14:textId="77777777" w:rsidR="00F17FED" w:rsidRPr="00716DD2" w:rsidRDefault="00F17FED" w:rsidP="00F17FED">
      <w:pPr>
        <w:tabs>
          <w:tab w:val="left" w:pos="360"/>
        </w:tabs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BD77D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103602">
        <w:rPr>
          <w:rFonts w:ascii="Times New Roman" w:hAnsi="Times New Roman"/>
          <w:sz w:val="24"/>
          <w:szCs w:val="24"/>
        </w:rPr>
        <w:t>Se aprobă</w:t>
      </w:r>
      <w:r w:rsidRPr="00F17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F51104">
        <w:rPr>
          <w:rFonts w:ascii="Times New Roman" w:hAnsi="Times New Roman"/>
          <w:sz w:val="24"/>
          <w:szCs w:val="24"/>
        </w:rPr>
        <w:t>nchirierea unui spațiu necesar pentru desfășurarea activității Centrului de E-health din cadrul UMF Carol Davila București.</w:t>
      </w:r>
    </w:p>
    <w:p w14:paraId="2A7CDC4D" w14:textId="77777777" w:rsidR="00F17FED" w:rsidRPr="00F17FED" w:rsidRDefault="00BD77DC" w:rsidP="00F17FED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Art. 19</w:t>
      </w:r>
      <w:r w:rsidR="00F17FED" w:rsidRPr="00B1145F">
        <w:rPr>
          <w:rFonts w:ascii="Times New Roman" w:hAnsi="Times New Roman"/>
          <w:b/>
          <w:sz w:val="24"/>
          <w:szCs w:val="24"/>
        </w:rPr>
        <w:t>.</w:t>
      </w:r>
      <w:r w:rsidR="00F17FED" w:rsidRPr="00B1145F">
        <w:rPr>
          <w:rFonts w:ascii="Times New Roman" w:hAnsi="Times New Roman"/>
          <w:sz w:val="24"/>
          <w:szCs w:val="24"/>
        </w:rPr>
        <w:t xml:space="preserve"> </w:t>
      </w:r>
      <w:r w:rsidR="00F17FED" w:rsidRPr="00103602">
        <w:rPr>
          <w:rFonts w:ascii="Times New Roman" w:hAnsi="Times New Roman"/>
          <w:sz w:val="24"/>
          <w:szCs w:val="24"/>
        </w:rPr>
        <w:t>Se aprobă</w:t>
      </w:r>
      <w:r w:rsidR="00F17FED">
        <w:rPr>
          <w:rFonts w:ascii="Times New Roman" w:hAnsi="Times New Roman"/>
          <w:sz w:val="24"/>
          <w:szCs w:val="24"/>
        </w:rPr>
        <w:t xml:space="preserve"> continuarea demersurilor juridice cu aceeași firmă de avocatură, iar costurile vor fi suporta</w:t>
      </w:r>
      <w:r w:rsidR="00D93EFD">
        <w:rPr>
          <w:rFonts w:ascii="Times New Roman" w:hAnsi="Times New Roman"/>
          <w:sz w:val="24"/>
          <w:szCs w:val="24"/>
        </w:rPr>
        <w:t xml:space="preserve">te din fondurile </w:t>
      </w:r>
      <w:r w:rsidR="002C7829">
        <w:rPr>
          <w:rFonts w:ascii="Times New Roman" w:hAnsi="Times New Roman"/>
          <w:sz w:val="24"/>
          <w:szCs w:val="24"/>
        </w:rPr>
        <w:t xml:space="preserve">Fundației </w:t>
      </w:r>
      <w:r w:rsidR="00D93EFD">
        <w:rPr>
          <w:rFonts w:ascii="Times New Roman" w:hAnsi="Times New Roman"/>
          <w:sz w:val="24"/>
          <w:szCs w:val="24"/>
        </w:rPr>
        <w:t>„Împreună pentru educație și sănătate</w:t>
      </w:r>
      <w:r w:rsidR="00F17FED">
        <w:rPr>
          <w:rFonts w:ascii="Times New Roman" w:hAnsi="Times New Roman"/>
          <w:sz w:val="24"/>
          <w:szCs w:val="24"/>
        </w:rPr>
        <w:t>”</w:t>
      </w:r>
    </w:p>
    <w:p w14:paraId="131C34FE" w14:textId="77777777" w:rsidR="00F17FED" w:rsidRPr="00B1145F" w:rsidRDefault="00BD77DC" w:rsidP="00F17FED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Art. 20</w:t>
      </w:r>
      <w:r w:rsidR="00762EC1" w:rsidRPr="00B1145F">
        <w:rPr>
          <w:rFonts w:ascii="Times New Roman" w:hAnsi="Times New Roman"/>
          <w:b/>
          <w:sz w:val="24"/>
          <w:szCs w:val="24"/>
        </w:rPr>
        <w:t>.</w:t>
      </w:r>
      <w:r w:rsidR="00762EC1" w:rsidRPr="00B1145F">
        <w:rPr>
          <w:rFonts w:ascii="Times New Roman" w:hAnsi="Times New Roman"/>
          <w:sz w:val="24"/>
          <w:szCs w:val="24"/>
        </w:rPr>
        <w:t xml:space="preserve"> Se aprobă </w:t>
      </w:r>
      <w:r w:rsidR="00B1145F">
        <w:rPr>
          <w:rFonts w:ascii="Times New Roman" w:hAnsi="Times New Roman"/>
          <w:sz w:val="24"/>
          <w:szCs w:val="24"/>
        </w:rPr>
        <w:t>achitarea taxei anuale</w:t>
      </w:r>
      <w:r w:rsidR="00762EC1" w:rsidRPr="00B1145F">
        <w:rPr>
          <w:rFonts w:ascii="Times New Roman" w:hAnsi="Times New Roman"/>
          <w:sz w:val="24"/>
          <w:szCs w:val="24"/>
        </w:rPr>
        <w:t xml:space="preserve"> a UMF ”Carol Davila”ca membru în Societatea Internațională de Telemedicină</w:t>
      </w:r>
    </w:p>
    <w:p w14:paraId="3C299E89" w14:textId="4FBD3A23" w:rsidR="00F17FED" w:rsidRDefault="00BD77DC" w:rsidP="00F17FED">
      <w:pPr>
        <w:spacing w:after="0" w:line="259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21</w:t>
      </w:r>
      <w:r w:rsidR="00F17FED">
        <w:rPr>
          <w:rFonts w:ascii="Times New Roman" w:hAnsi="Times New Roman"/>
          <w:b/>
          <w:sz w:val="24"/>
          <w:szCs w:val="24"/>
        </w:rPr>
        <w:t>.</w:t>
      </w:r>
      <w:r w:rsidR="00F17FED" w:rsidRPr="00182DC8">
        <w:rPr>
          <w:rFonts w:ascii="Times New Roman" w:hAnsi="Times New Roman"/>
          <w:sz w:val="24"/>
          <w:szCs w:val="24"/>
        </w:rPr>
        <w:t xml:space="preserve"> </w:t>
      </w:r>
      <w:r w:rsidR="00762EC1" w:rsidRPr="00103602">
        <w:rPr>
          <w:rFonts w:ascii="Times New Roman" w:hAnsi="Times New Roman"/>
          <w:sz w:val="24"/>
          <w:szCs w:val="24"/>
        </w:rPr>
        <w:t>Se aprobă</w:t>
      </w:r>
      <w:r w:rsidR="00762EC1">
        <w:rPr>
          <w:rFonts w:ascii="Times New Roman" w:hAnsi="Times New Roman"/>
          <w:sz w:val="24"/>
          <w:szCs w:val="24"/>
        </w:rPr>
        <w:t xml:space="preserve"> acordul de parteneriat între Asociația Națională de Stomatologie Pediatrică din România, Spitalul Clinic de Urgență pentru copii Marei Curie, Asociația „Dăruiește viață”  și UMFCD</w:t>
      </w:r>
    </w:p>
    <w:p w14:paraId="23B3B255" w14:textId="24CA1B89" w:rsidR="009A7511" w:rsidRPr="00F51104" w:rsidRDefault="009A7511" w:rsidP="00F17FED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A1467">
        <w:rPr>
          <w:rFonts w:ascii="Times New Roman" w:hAnsi="Times New Roman"/>
          <w:b/>
          <w:sz w:val="24"/>
          <w:szCs w:val="24"/>
        </w:rPr>
        <w:t xml:space="preserve">Art. 22. </w:t>
      </w:r>
      <w:r w:rsidRPr="007A1467">
        <w:rPr>
          <w:rFonts w:ascii="Times New Roman" w:hAnsi="Times New Roman"/>
          <w:sz w:val="24"/>
          <w:szCs w:val="24"/>
        </w:rPr>
        <w:t xml:space="preserve">Se aprobă Metodologia prelungirii activității didactice pentru cadrele didactice UMF ” Carol Davila” – </w:t>
      </w:r>
      <w:r w:rsidR="00587142" w:rsidRPr="007A1467">
        <w:rPr>
          <w:rFonts w:ascii="Times New Roman" w:hAnsi="Times New Roman"/>
          <w:sz w:val="24"/>
          <w:szCs w:val="24"/>
        </w:rPr>
        <w:t>A</w:t>
      </w:r>
      <w:r w:rsidRPr="007A1467">
        <w:rPr>
          <w:rFonts w:ascii="Times New Roman" w:hAnsi="Times New Roman"/>
          <w:sz w:val="24"/>
          <w:szCs w:val="24"/>
        </w:rPr>
        <w:t>nul universitar 2021-2022.</w:t>
      </w:r>
    </w:p>
    <w:p w14:paraId="3FCD2213" w14:textId="77777777" w:rsidR="00182DC8" w:rsidRDefault="00182DC8" w:rsidP="00DD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0F969" w14:textId="77777777" w:rsidR="00A3544E" w:rsidRDefault="00A3544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98D0810" w14:textId="77777777"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7B1C44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67F816FF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>Prof. Dr. Viorel Jinga</w:t>
      </w:r>
    </w:p>
    <w:p w14:paraId="33971A9D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6E4DB0B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4B3FEF3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184894D5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33828014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14:paraId="30784ACB" w14:textId="77777777"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BBF" w14:textId="77777777" w:rsidR="00762EC1" w:rsidRDefault="00762EC1" w:rsidP="008B239C">
      <w:pPr>
        <w:spacing w:after="0" w:line="240" w:lineRule="auto"/>
      </w:pPr>
      <w:r>
        <w:separator/>
      </w:r>
    </w:p>
  </w:endnote>
  <w:endnote w:type="continuationSeparator" w:id="0">
    <w:p w14:paraId="5A691D82" w14:textId="77777777" w:rsidR="00762EC1" w:rsidRDefault="00762EC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F7B3" w14:textId="77777777" w:rsidR="00762EC1" w:rsidRPr="007324A4" w:rsidRDefault="00762EC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714774D" w14:textId="77777777"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731A6AD" w14:textId="77777777"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6D435A8" w14:textId="77777777"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61B3CC8" w14:textId="77777777" w:rsidR="00762EC1" w:rsidRPr="007324A4" w:rsidRDefault="007A1467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62EC1" w:rsidRPr="007A6529">
        <w:rPr>
          <w:rStyle w:val="Hyperlink"/>
          <w:i/>
        </w:rPr>
        <w:t>www.umfcd.ro</w:t>
      </w:r>
    </w:hyperlink>
  </w:p>
  <w:p w14:paraId="6DF79AD2" w14:textId="77777777" w:rsidR="00762EC1" w:rsidRPr="007324A4" w:rsidRDefault="00762EC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EFB6625" w14:textId="77777777" w:rsidR="00762EC1" w:rsidRPr="007324A4" w:rsidRDefault="00762EC1" w:rsidP="00637390">
    <w:pPr>
      <w:pStyle w:val="Footer"/>
      <w:rPr>
        <w:i/>
      </w:rPr>
    </w:pPr>
  </w:p>
  <w:p w14:paraId="1D8A7D06" w14:textId="77777777" w:rsidR="00762EC1" w:rsidRPr="007324A4" w:rsidRDefault="00762E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B2F" w14:textId="77777777" w:rsidR="00762EC1" w:rsidRDefault="00762EC1" w:rsidP="008B239C">
      <w:pPr>
        <w:spacing w:after="0" w:line="240" w:lineRule="auto"/>
      </w:pPr>
      <w:r>
        <w:separator/>
      </w:r>
    </w:p>
  </w:footnote>
  <w:footnote w:type="continuationSeparator" w:id="0">
    <w:p w14:paraId="0D753A67" w14:textId="77777777" w:rsidR="00762EC1" w:rsidRDefault="00762EC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92F7" w14:textId="77777777"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B61CFE4" w14:textId="77777777" w:rsidR="00762EC1" w:rsidRPr="007324A4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50A765E" wp14:editId="1D6BC273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A0F887F" wp14:editId="50F45E5B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2714695" w14:textId="77777777"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6EAD7E98" w14:textId="77777777"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0DE7D77" w14:textId="77777777"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9D4AA51" wp14:editId="7E96B66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32"/>
  </w:num>
  <w:num w:numId="8">
    <w:abstractNumId w:val="5"/>
  </w:num>
  <w:num w:numId="9">
    <w:abstractNumId w:val="13"/>
  </w:num>
  <w:num w:numId="10">
    <w:abstractNumId w:val="14"/>
  </w:num>
  <w:num w:numId="11">
    <w:abstractNumId w:val="24"/>
  </w:num>
  <w:num w:numId="12">
    <w:abstractNumId w:val="1"/>
  </w:num>
  <w:num w:numId="13">
    <w:abstractNumId w:val="19"/>
  </w:num>
  <w:num w:numId="14">
    <w:abstractNumId w:val="25"/>
  </w:num>
  <w:num w:numId="15">
    <w:abstractNumId w:val="8"/>
  </w:num>
  <w:num w:numId="16">
    <w:abstractNumId w:val="31"/>
  </w:num>
  <w:num w:numId="17">
    <w:abstractNumId w:val="26"/>
  </w:num>
  <w:num w:numId="18">
    <w:abstractNumId w:val="16"/>
  </w:num>
  <w:num w:numId="19">
    <w:abstractNumId w:val="27"/>
  </w:num>
  <w:num w:numId="20">
    <w:abstractNumId w:val="10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21"/>
  </w:num>
  <w:num w:numId="26">
    <w:abstractNumId w:val="12"/>
  </w:num>
  <w:num w:numId="27">
    <w:abstractNumId w:val="0"/>
  </w:num>
  <w:num w:numId="28">
    <w:abstractNumId w:val="30"/>
  </w:num>
  <w:num w:numId="29">
    <w:abstractNumId w:val="17"/>
  </w:num>
  <w:num w:numId="30">
    <w:abstractNumId w:val="18"/>
  </w:num>
  <w:num w:numId="31">
    <w:abstractNumId w:val="22"/>
  </w:num>
  <w:num w:numId="32">
    <w:abstractNumId w:val="4"/>
  </w:num>
  <w:num w:numId="33">
    <w:abstractNumId w:val="29"/>
  </w:num>
  <w:num w:numId="34">
    <w:abstractNumId w:val="2"/>
  </w:num>
  <w:num w:numId="35">
    <w:abstractNumId w:val="23"/>
  </w:num>
  <w:num w:numId="36">
    <w:abstractNumId w:val="41"/>
  </w:num>
  <w:num w:numId="37">
    <w:abstractNumId w:val="35"/>
  </w:num>
  <w:num w:numId="38">
    <w:abstractNumId w:val="9"/>
  </w:num>
  <w:num w:numId="39">
    <w:abstractNumId w:val="33"/>
  </w:num>
  <w:num w:numId="40">
    <w:abstractNumId w:val="34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443A"/>
    <w:rsid w:val="000B7246"/>
    <w:rsid w:val="000D07F9"/>
    <w:rsid w:val="000D7A28"/>
    <w:rsid w:val="000E081E"/>
    <w:rsid w:val="000E0A59"/>
    <w:rsid w:val="000E1B77"/>
    <w:rsid w:val="000F14B5"/>
    <w:rsid w:val="00103602"/>
    <w:rsid w:val="00113ABD"/>
    <w:rsid w:val="001331B4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A038C"/>
    <w:rsid w:val="001A3A63"/>
    <w:rsid w:val="001B6216"/>
    <w:rsid w:val="001E2338"/>
    <w:rsid w:val="001F500E"/>
    <w:rsid w:val="002168B2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44E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E35"/>
    <w:rsid w:val="00546AF0"/>
    <w:rsid w:val="00560E2F"/>
    <w:rsid w:val="00564D35"/>
    <w:rsid w:val="0056753F"/>
    <w:rsid w:val="00571741"/>
    <w:rsid w:val="00574CE5"/>
    <w:rsid w:val="00583A58"/>
    <w:rsid w:val="00587142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62D88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DA0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467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41C3"/>
    <w:rsid w:val="00821480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6A3D"/>
    <w:rsid w:val="008A5774"/>
    <w:rsid w:val="008B239C"/>
    <w:rsid w:val="008B4CD0"/>
    <w:rsid w:val="008B7FB1"/>
    <w:rsid w:val="008C0EAA"/>
    <w:rsid w:val="008C17B5"/>
    <w:rsid w:val="008D32BF"/>
    <w:rsid w:val="008D6A1E"/>
    <w:rsid w:val="008D6D37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D66"/>
    <w:rsid w:val="009678A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436A"/>
    <w:rsid w:val="00A46BF5"/>
    <w:rsid w:val="00A54198"/>
    <w:rsid w:val="00A54B70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D5F"/>
    <w:rsid w:val="00B77722"/>
    <w:rsid w:val="00B8135E"/>
    <w:rsid w:val="00B8513D"/>
    <w:rsid w:val="00B90A6F"/>
    <w:rsid w:val="00BA2BC7"/>
    <w:rsid w:val="00BB5A3F"/>
    <w:rsid w:val="00BB5D27"/>
    <w:rsid w:val="00BD0744"/>
    <w:rsid w:val="00BD77DC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A3"/>
    <w:rsid w:val="00C648A5"/>
    <w:rsid w:val="00C750BA"/>
    <w:rsid w:val="00C76B22"/>
    <w:rsid w:val="00C80D60"/>
    <w:rsid w:val="00C81E26"/>
    <w:rsid w:val="00C87DD7"/>
    <w:rsid w:val="00C92842"/>
    <w:rsid w:val="00CA1601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8AD1E2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17</cp:revision>
  <cp:lastPrinted>2021-04-16T13:27:00Z</cp:lastPrinted>
  <dcterms:created xsi:type="dcterms:W3CDTF">2021-04-15T07:22:00Z</dcterms:created>
  <dcterms:modified xsi:type="dcterms:W3CDTF">2021-04-19T15:07:00Z</dcterms:modified>
</cp:coreProperties>
</file>