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C6C" w:rsidRPr="00273804" w:rsidRDefault="00416C6C" w:rsidP="00272F7E">
      <w:pPr>
        <w:spacing w:after="0" w:line="240" w:lineRule="auto"/>
        <w:rPr>
          <w:rFonts w:ascii="Times New Roman" w:hAnsi="Times New Roman"/>
          <w:sz w:val="20"/>
        </w:rPr>
      </w:pPr>
    </w:p>
    <w:p w:rsidR="00273804" w:rsidRDefault="00BD66A1" w:rsidP="000B09A5">
      <w:pPr>
        <w:pStyle w:val="Heading1"/>
        <w:shd w:val="clear" w:color="auto" w:fill="FFFFFF"/>
        <w:spacing w:before="75" w:beforeAutospacing="0" w:after="60" w:afterAutospacing="0" w:line="276" w:lineRule="auto"/>
        <w:rPr>
          <w:rFonts w:eastAsia="Calibri"/>
          <w:b w:val="0"/>
          <w:bCs w:val="0"/>
          <w:kern w:val="0"/>
          <w:sz w:val="24"/>
          <w:szCs w:val="28"/>
          <w:lang w:val="ro-RO"/>
        </w:rPr>
      </w:pPr>
      <w:r w:rsidRPr="00BD66A1">
        <w:rPr>
          <w:rFonts w:eastAsia="Calibri"/>
          <w:b w:val="0"/>
          <w:bCs w:val="0"/>
          <w:kern w:val="0"/>
          <w:sz w:val="24"/>
          <w:szCs w:val="28"/>
          <w:lang w:val="ro-RO"/>
        </w:rPr>
        <w:t>FACULTATEA DE FARMACIE</w:t>
      </w:r>
    </w:p>
    <w:p w:rsidR="00BD66A1" w:rsidRPr="00BD66A1" w:rsidRDefault="00BD66A1" w:rsidP="000B09A5">
      <w:pPr>
        <w:pStyle w:val="Heading1"/>
        <w:shd w:val="clear" w:color="auto" w:fill="FFFFFF"/>
        <w:spacing w:before="75" w:beforeAutospacing="0" w:after="60" w:afterAutospacing="0" w:line="276" w:lineRule="auto"/>
        <w:rPr>
          <w:rFonts w:eastAsia="Calibri"/>
          <w:b w:val="0"/>
          <w:bCs w:val="0"/>
          <w:kern w:val="0"/>
          <w:sz w:val="24"/>
          <w:szCs w:val="28"/>
          <w:lang w:val="ro-RO"/>
        </w:rPr>
      </w:pPr>
      <w:r>
        <w:rPr>
          <w:rFonts w:eastAsia="Calibri"/>
          <w:b w:val="0"/>
          <w:bCs w:val="0"/>
          <w:kern w:val="0"/>
          <w:sz w:val="24"/>
          <w:szCs w:val="28"/>
          <w:lang w:val="ro-RO"/>
        </w:rPr>
        <w:t>DEPARTAMENTUL FARMACIE II – ȘTIINȚE DE PROFIL (DE SPECIALITATE)</w:t>
      </w:r>
    </w:p>
    <w:p w:rsidR="00273804" w:rsidRPr="00BD66A1" w:rsidRDefault="00BD66A1" w:rsidP="000B09A5">
      <w:pPr>
        <w:pStyle w:val="Heading1"/>
        <w:shd w:val="clear" w:color="auto" w:fill="FFFFFF"/>
        <w:spacing w:before="75" w:beforeAutospacing="0" w:after="60" w:afterAutospacing="0" w:line="276" w:lineRule="auto"/>
        <w:jc w:val="both"/>
        <w:rPr>
          <w:rFonts w:eastAsia="Calibri"/>
          <w:b w:val="0"/>
          <w:bCs w:val="0"/>
          <w:kern w:val="0"/>
          <w:sz w:val="24"/>
          <w:szCs w:val="28"/>
          <w:lang w:val="ro-RO"/>
        </w:rPr>
      </w:pPr>
      <w:r w:rsidRPr="00BD66A1">
        <w:rPr>
          <w:rFonts w:eastAsia="Calibri"/>
          <w:b w:val="0"/>
          <w:bCs w:val="0"/>
          <w:kern w:val="0"/>
          <w:sz w:val="24"/>
          <w:szCs w:val="28"/>
          <w:lang w:val="ro-RO"/>
        </w:rPr>
        <w:t>DISCIPLINA</w:t>
      </w:r>
      <w:r>
        <w:rPr>
          <w:rFonts w:eastAsia="Calibri"/>
          <w:b w:val="0"/>
          <w:bCs w:val="0"/>
          <w:kern w:val="0"/>
          <w:sz w:val="24"/>
          <w:szCs w:val="28"/>
          <w:lang w:val="ro-RO"/>
        </w:rPr>
        <w:t>:</w:t>
      </w:r>
      <w:r w:rsidRPr="00BD66A1">
        <w:rPr>
          <w:rFonts w:eastAsia="Calibri"/>
          <w:b w:val="0"/>
          <w:bCs w:val="0"/>
          <w:kern w:val="0"/>
          <w:sz w:val="24"/>
          <w:szCs w:val="28"/>
          <w:lang w:val="ro-RO"/>
        </w:rPr>
        <w:t xml:space="preserve"> CHIMIE FARMACEUTICĂ</w:t>
      </w:r>
    </w:p>
    <w:p w:rsidR="00273804" w:rsidRDefault="00273804" w:rsidP="000B09A5">
      <w:pPr>
        <w:pStyle w:val="Heading1"/>
        <w:shd w:val="clear" w:color="auto" w:fill="FFFFFF"/>
        <w:spacing w:before="75" w:beforeAutospacing="0" w:after="60" w:afterAutospacing="0"/>
        <w:rPr>
          <w:rFonts w:eastAsia="Calibri"/>
          <w:b w:val="0"/>
          <w:bCs w:val="0"/>
          <w:kern w:val="0"/>
          <w:sz w:val="20"/>
          <w:szCs w:val="28"/>
          <w:lang w:val="ro-RO"/>
        </w:rPr>
      </w:pPr>
    </w:p>
    <w:p w:rsidR="00273804" w:rsidRPr="00273804" w:rsidRDefault="00273804" w:rsidP="000B09A5">
      <w:pPr>
        <w:pStyle w:val="Heading1"/>
        <w:shd w:val="clear" w:color="auto" w:fill="FFFFFF"/>
        <w:spacing w:before="75" w:beforeAutospacing="0" w:after="60" w:afterAutospacing="0"/>
        <w:rPr>
          <w:rFonts w:eastAsia="Calibri"/>
          <w:b w:val="0"/>
          <w:bCs w:val="0"/>
          <w:kern w:val="0"/>
          <w:sz w:val="20"/>
          <w:szCs w:val="28"/>
          <w:lang w:val="ro-RO"/>
        </w:rPr>
      </w:pPr>
    </w:p>
    <w:p w:rsidR="00273804" w:rsidRPr="00273804" w:rsidRDefault="00273804" w:rsidP="000B09A5">
      <w:pPr>
        <w:autoSpaceDE w:val="0"/>
        <w:autoSpaceDN w:val="0"/>
        <w:adjustRightInd w:val="0"/>
        <w:spacing w:after="0"/>
        <w:jc w:val="center"/>
        <w:rPr>
          <w:rFonts w:ascii="Times New Roman" w:hAnsi="Times New Roman"/>
          <w:b/>
          <w:bCs/>
          <w:sz w:val="24"/>
          <w:szCs w:val="28"/>
          <w:lang w:val="fr-FR" w:eastAsia="en-GB"/>
        </w:rPr>
      </w:pPr>
      <w:r w:rsidRPr="00273804">
        <w:rPr>
          <w:rFonts w:ascii="Times New Roman" w:hAnsi="Times New Roman"/>
          <w:b/>
          <w:bCs/>
          <w:sz w:val="24"/>
          <w:szCs w:val="28"/>
          <w:lang w:val="fr-FR" w:eastAsia="en-GB"/>
        </w:rPr>
        <w:t>TEMATICA DE CONCURS PENTRU POSTUL DE</w:t>
      </w:r>
    </w:p>
    <w:p w:rsidR="00273804" w:rsidRPr="00273804" w:rsidRDefault="00273804" w:rsidP="000B09A5">
      <w:pPr>
        <w:autoSpaceDE w:val="0"/>
        <w:autoSpaceDN w:val="0"/>
        <w:adjustRightInd w:val="0"/>
        <w:spacing w:after="0" w:line="360" w:lineRule="auto"/>
        <w:jc w:val="center"/>
        <w:rPr>
          <w:rFonts w:ascii="Times New Roman" w:hAnsi="Times New Roman"/>
          <w:b/>
          <w:bCs/>
          <w:sz w:val="28"/>
          <w:szCs w:val="28"/>
          <w:lang w:eastAsia="en-GB"/>
        </w:rPr>
      </w:pPr>
      <w:r w:rsidRPr="00273804">
        <w:rPr>
          <w:rFonts w:ascii="Times New Roman" w:hAnsi="Times New Roman"/>
          <w:b/>
          <w:bCs/>
          <w:sz w:val="24"/>
          <w:szCs w:val="28"/>
          <w:lang w:val="fr-FR" w:eastAsia="en-GB"/>
        </w:rPr>
        <w:t xml:space="preserve">CONFERENȚIAR </w:t>
      </w:r>
      <w:r w:rsidRPr="00273804">
        <w:rPr>
          <w:rFonts w:ascii="Times New Roman" w:hAnsi="Times New Roman"/>
          <w:b/>
          <w:bCs/>
          <w:sz w:val="24"/>
          <w:szCs w:val="28"/>
          <w:lang w:val="en-GB" w:eastAsia="en-GB"/>
        </w:rPr>
        <w:t>UNIVERSITAR</w:t>
      </w:r>
    </w:p>
    <w:p w:rsidR="000B09A5" w:rsidRPr="006F5407" w:rsidRDefault="000B09A5" w:rsidP="000B09A5">
      <w:pPr>
        <w:spacing w:after="120" w:line="240" w:lineRule="auto"/>
        <w:jc w:val="center"/>
        <w:rPr>
          <w:rFonts w:ascii="Times New Roman" w:hAnsi="Times New Roman"/>
          <w:b/>
          <w:bCs/>
          <w:caps/>
          <w:sz w:val="24"/>
          <w:szCs w:val="24"/>
        </w:rPr>
      </w:pPr>
      <w:r>
        <w:rPr>
          <w:rFonts w:ascii="Times New Roman" w:hAnsi="Times New Roman"/>
          <w:b/>
          <w:bCs/>
          <w:iCs/>
          <w:caps/>
          <w:sz w:val="24"/>
          <w:szCs w:val="24"/>
        </w:rPr>
        <w:t>sem. i (2022-2023)</w:t>
      </w:r>
    </w:p>
    <w:p w:rsidR="00273804" w:rsidRPr="000B09A5" w:rsidRDefault="00273804" w:rsidP="00273804">
      <w:pPr>
        <w:pStyle w:val="Heading1"/>
        <w:shd w:val="clear" w:color="auto" w:fill="FFFFFF"/>
        <w:spacing w:before="75" w:beforeAutospacing="0" w:after="60" w:afterAutospacing="0"/>
        <w:jc w:val="center"/>
        <w:rPr>
          <w:b w:val="0"/>
          <w:bCs w:val="0"/>
          <w:sz w:val="20"/>
          <w:szCs w:val="28"/>
          <w:lang w:val="en-GB" w:eastAsia="en-GB"/>
        </w:rPr>
      </w:pPr>
    </w:p>
    <w:p w:rsidR="00273804" w:rsidRPr="000B09A5" w:rsidRDefault="00273804" w:rsidP="00273804">
      <w:pPr>
        <w:pStyle w:val="Heading1"/>
        <w:shd w:val="clear" w:color="auto" w:fill="FFFFFF"/>
        <w:spacing w:before="75" w:beforeAutospacing="0" w:after="60" w:afterAutospacing="0"/>
        <w:jc w:val="center"/>
        <w:rPr>
          <w:rFonts w:eastAsia="Calibri"/>
          <w:bCs w:val="0"/>
          <w:kern w:val="0"/>
          <w:sz w:val="20"/>
          <w:szCs w:val="28"/>
          <w:lang w:val="ro-RO"/>
        </w:rPr>
      </w:pPr>
    </w:p>
    <w:p w:rsidR="00273804" w:rsidRPr="00106FAF" w:rsidRDefault="00273804" w:rsidP="00273804">
      <w:pPr>
        <w:pStyle w:val="Heading1"/>
        <w:numPr>
          <w:ilvl w:val="0"/>
          <w:numId w:val="7"/>
        </w:numPr>
        <w:shd w:val="clear" w:color="auto" w:fill="FFFFFF"/>
        <w:spacing w:before="0" w:beforeAutospacing="0" w:after="0" w:afterAutospacing="0" w:line="360" w:lineRule="auto"/>
        <w:ind w:hanging="357"/>
        <w:rPr>
          <w:b w:val="0"/>
          <w:kern w:val="0"/>
          <w:sz w:val="24"/>
          <w:szCs w:val="24"/>
          <w:lang w:val="ro-RO"/>
        </w:rPr>
      </w:pPr>
      <w:r w:rsidRPr="00106FAF">
        <w:rPr>
          <w:b w:val="0"/>
          <w:kern w:val="0"/>
          <w:sz w:val="24"/>
          <w:szCs w:val="24"/>
          <w:lang w:val="ro-RO"/>
        </w:rPr>
        <w:t>Substanțe auxiliare-excipienți</w:t>
      </w:r>
    </w:p>
    <w:p w:rsidR="00273804" w:rsidRPr="00106FAF" w:rsidRDefault="00273804" w:rsidP="00273804">
      <w:pPr>
        <w:pStyle w:val="Heading1"/>
        <w:numPr>
          <w:ilvl w:val="0"/>
          <w:numId w:val="7"/>
        </w:numPr>
        <w:shd w:val="clear" w:color="auto" w:fill="FFFFFF"/>
        <w:spacing w:before="0" w:beforeAutospacing="0" w:after="0" w:afterAutospacing="0" w:line="360" w:lineRule="auto"/>
        <w:ind w:hanging="357"/>
        <w:rPr>
          <w:b w:val="0"/>
          <w:kern w:val="0"/>
          <w:sz w:val="24"/>
          <w:szCs w:val="24"/>
          <w:lang w:val="ro-RO"/>
        </w:rPr>
      </w:pPr>
      <w:r w:rsidRPr="00106FAF">
        <w:rPr>
          <w:b w:val="0"/>
          <w:kern w:val="0"/>
          <w:sz w:val="24"/>
          <w:szCs w:val="24"/>
          <w:lang w:val="ro-RO"/>
        </w:rPr>
        <w:t>Sulfamide pirimidinice, izoxazolice</w:t>
      </w:r>
    </w:p>
    <w:p w:rsidR="00273804" w:rsidRPr="00106FAF" w:rsidRDefault="00273804" w:rsidP="00273804">
      <w:pPr>
        <w:pStyle w:val="Heading1"/>
        <w:numPr>
          <w:ilvl w:val="0"/>
          <w:numId w:val="7"/>
        </w:numPr>
        <w:shd w:val="clear" w:color="auto" w:fill="FFFFFF"/>
        <w:spacing w:before="0" w:beforeAutospacing="0" w:after="0" w:afterAutospacing="0" w:line="360" w:lineRule="auto"/>
        <w:ind w:hanging="357"/>
        <w:rPr>
          <w:b w:val="0"/>
          <w:kern w:val="0"/>
          <w:sz w:val="24"/>
          <w:szCs w:val="24"/>
          <w:lang w:val="ro-RO"/>
        </w:rPr>
      </w:pPr>
      <w:r w:rsidRPr="00106FAF">
        <w:rPr>
          <w:b w:val="0"/>
          <w:kern w:val="0"/>
          <w:sz w:val="24"/>
          <w:szCs w:val="24"/>
          <w:lang w:val="ro-RO"/>
        </w:rPr>
        <w:t>Peniciline</w:t>
      </w:r>
    </w:p>
    <w:p w:rsidR="00273804" w:rsidRPr="00106FAF" w:rsidRDefault="00273804" w:rsidP="00273804">
      <w:pPr>
        <w:pStyle w:val="Heading1"/>
        <w:numPr>
          <w:ilvl w:val="0"/>
          <w:numId w:val="7"/>
        </w:numPr>
        <w:shd w:val="clear" w:color="auto" w:fill="FFFFFF"/>
        <w:spacing w:before="0" w:beforeAutospacing="0" w:after="0" w:afterAutospacing="0" w:line="360" w:lineRule="auto"/>
        <w:ind w:hanging="357"/>
        <w:rPr>
          <w:b w:val="0"/>
          <w:kern w:val="0"/>
          <w:sz w:val="24"/>
          <w:szCs w:val="24"/>
          <w:lang w:val="ro-RO"/>
        </w:rPr>
      </w:pPr>
      <w:r w:rsidRPr="00106FAF">
        <w:rPr>
          <w:b w:val="0"/>
          <w:kern w:val="0"/>
          <w:sz w:val="24"/>
          <w:szCs w:val="24"/>
          <w:lang w:val="ro-RO"/>
        </w:rPr>
        <w:t>Cefalosporine</w:t>
      </w:r>
    </w:p>
    <w:p w:rsidR="00273804" w:rsidRPr="00106FAF" w:rsidRDefault="00273804" w:rsidP="00273804">
      <w:pPr>
        <w:pStyle w:val="Heading1"/>
        <w:numPr>
          <w:ilvl w:val="0"/>
          <w:numId w:val="7"/>
        </w:numPr>
        <w:shd w:val="clear" w:color="auto" w:fill="FFFFFF"/>
        <w:spacing w:before="0" w:beforeAutospacing="0" w:after="0" w:afterAutospacing="0" w:line="360" w:lineRule="auto"/>
        <w:rPr>
          <w:b w:val="0"/>
          <w:kern w:val="0"/>
          <w:sz w:val="24"/>
          <w:szCs w:val="24"/>
          <w:lang w:val="ro-RO"/>
        </w:rPr>
      </w:pPr>
      <w:r w:rsidRPr="00106FAF">
        <w:rPr>
          <w:b w:val="0"/>
          <w:kern w:val="0"/>
          <w:sz w:val="24"/>
          <w:szCs w:val="24"/>
          <w:lang w:val="ro-RO"/>
        </w:rPr>
        <w:t>Macrolide</w:t>
      </w:r>
    </w:p>
    <w:p w:rsidR="00273804" w:rsidRPr="00106FAF" w:rsidRDefault="00273804" w:rsidP="00273804">
      <w:pPr>
        <w:pStyle w:val="Heading1"/>
        <w:numPr>
          <w:ilvl w:val="0"/>
          <w:numId w:val="7"/>
        </w:numPr>
        <w:shd w:val="clear" w:color="auto" w:fill="FFFFFF"/>
        <w:spacing w:before="0" w:beforeAutospacing="0" w:after="0" w:afterAutospacing="0" w:line="360" w:lineRule="auto"/>
        <w:rPr>
          <w:b w:val="0"/>
          <w:kern w:val="0"/>
          <w:sz w:val="24"/>
          <w:szCs w:val="24"/>
          <w:lang w:val="ro-RO"/>
        </w:rPr>
      </w:pPr>
      <w:r w:rsidRPr="00106FAF">
        <w:rPr>
          <w:b w:val="0"/>
          <w:kern w:val="0"/>
          <w:sz w:val="24"/>
          <w:szCs w:val="24"/>
          <w:lang w:val="ro-RO"/>
        </w:rPr>
        <w:t>Tetracicline</w:t>
      </w:r>
    </w:p>
    <w:p w:rsidR="00273804" w:rsidRPr="00106FAF" w:rsidRDefault="00273804" w:rsidP="00273804">
      <w:pPr>
        <w:pStyle w:val="Heading1"/>
        <w:numPr>
          <w:ilvl w:val="0"/>
          <w:numId w:val="7"/>
        </w:numPr>
        <w:shd w:val="clear" w:color="auto" w:fill="FFFFFF"/>
        <w:spacing w:before="0" w:beforeAutospacing="0" w:after="0" w:afterAutospacing="0" w:line="360" w:lineRule="auto"/>
        <w:rPr>
          <w:b w:val="0"/>
          <w:kern w:val="0"/>
          <w:sz w:val="24"/>
          <w:szCs w:val="24"/>
          <w:lang w:val="ro-RO"/>
        </w:rPr>
      </w:pPr>
      <w:r w:rsidRPr="00106FAF">
        <w:rPr>
          <w:b w:val="0"/>
          <w:kern w:val="0"/>
          <w:sz w:val="24"/>
          <w:szCs w:val="24"/>
          <w:lang w:val="ro-RO"/>
        </w:rPr>
        <w:t>Tuberculostatice</w:t>
      </w:r>
    </w:p>
    <w:p w:rsidR="00273804" w:rsidRPr="00106FAF" w:rsidRDefault="00273804" w:rsidP="00273804">
      <w:pPr>
        <w:pStyle w:val="Heading1"/>
        <w:numPr>
          <w:ilvl w:val="0"/>
          <w:numId w:val="7"/>
        </w:numPr>
        <w:shd w:val="clear" w:color="auto" w:fill="FFFFFF"/>
        <w:spacing w:before="0" w:beforeAutospacing="0" w:after="0" w:afterAutospacing="0" w:line="360" w:lineRule="auto"/>
        <w:rPr>
          <w:b w:val="0"/>
          <w:kern w:val="0"/>
          <w:sz w:val="24"/>
          <w:szCs w:val="24"/>
          <w:lang w:val="ro-RO"/>
        </w:rPr>
      </w:pPr>
      <w:r w:rsidRPr="00106FAF">
        <w:rPr>
          <w:b w:val="0"/>
          <w:kern w:val="0"/>
          <w:sz w:val="24"/>
          <w:szCs w:val="24"/>
          <w:lang w:val="ro-RO"/>
        </w:rPr>
        <w:t>Substante antiseptice/dezinfectante- alcooli, iod și derivați</w:t>
      </w:r>
    </w:p>
    <w:p w:rsidR="00273804" w:rsidRPr="00106FAF" w:rsidRDefault="00273804" w:rsidP="00273804">
      <w:pPr>
        <w:pStyle w:val="Heading1"/>
        <w:numPr>
          <w:ilvl w:val="0"/>
          <w:numId w:val="7"/>
        </w:numPr>
        <w:shd w:val="clear" w:color="auto" w:fill="FFFFFF"/>
        <w:spacing w:before="0" w:beforeAutospacing="0" w:after="0" w:afterAutospacing="0" w:line="360" w:lineRule="auto"/>
        <w:rPr>
          <w:b w:val="0"/>
          <w:kern w:val="0"/>
          <w:sz w:val="24"/>
          <w:szCs w:val="24"/>
          <w:lang w:val="ro-RO"/>
        </w:rPr>
      </w:pPr>
      <w:r w:rsidRPr="00106FAF">
        <w:rPr>
          <w:b w:val="0"/>
          <w:kern w:val="0"/>
          <w:sz w:val="24"/>
          <w:szCs w:val="24"/>
          <w:lang w:val="ro-RO"/>
        </w:rPr>
        <w:t>Medicamente antivirale</w:t>
      </w:r>
    </w:p>
    <w:p w:rsidR="00273804" w:rsidRPr="00106FAF" w:rsidRDefault="00273804" w:rsidP="00273804">
      <w:pPr>
        <w:pStyle w:val="Heading1"/>
        <w:numPr>
          <w:ilvl w:val="0"/>
          <w:numId w:val="7"/>
        </w:numPr>
        <w:shd w:val="clear" w:color="auto" w:fill="FFFFFF"/>
        <w:spacing w:before="0" w:beforeAutospacing="0" w:after="0" w:afterAutospacing="0" w:line="360" w:lineRule="auto"/>
        <w:rPr>
          <w:b w:val="0"/>
          <w:kern w:val="0"/>
          <w:sz w:val="24"/>
          <w:szCs w:val="24"/>
          <w:lang w:val="ro-RO"/>
        </w:rPr>
      </w:pPr>
      <w:r w:rsidRPr="00106FAF">
        <w:rPr>
          <w:b w:val="0"/>
          <w:kern w:val="0"/>
          <w:sz w:val="24"/>
          <w:szCs w:val="24"/>
          <w:lang w:val="ro-RO"/>
        </w:rPr>
        <w:t>Medicamente antimicotice</w:t>
      </w:r>
    </w:p>
    <w:p w:rsidR="00273804" w:rsidRPr="00106FAF" w:rsidRDefault="00273804" w:rsidP="00273804">
      <w:pPr>
        <w:pStyle w:val="Heading1"/>
        <w:numPr>
          <w:ilvl w:val="0"/>
          <w:numId w:val="7"/>
        </w:numPr>
        <w:shd w:val="clear" w:color="auto" w:fill="FFFFFF"/>
        <w:spacing w:before="0" w:beforeAutospacing="0" w:after="0" w:afterAutospacing="0" w:line="360" w:lineRule="auto"/>
        <w:rPr>
          <w:b w:val="0"/>
          <w:kern w:val="0"/>
          <w:sz w:val="24"/>
          <w:szCs w:val="24"/>
          <w:lang w:val="ro-RO"/>
        </w:rPr>
      </w:pPr>
      <w:r w:rsidRPr="00106FAF">
        <w:rPr>
          <w:b w:val="0"/>
          <w:kern w:val="0"/>
          <w:sz w:val="24"/>
          <w:szCs w:val="24"/>
          <w:lang w:val="ro-RO"/>
        </w:rPr>
        <w:t>Medicamente antineoplazice</w:t>
      </w:r>
    </w:p>
    <w:p w:rsidR="00273804" w:rsidRPr="00106FAF" w:rsidRDefault="00273804" w:rsidP="00273804">
      <w:pPr>
        <w:pStyle w:val="Heading1"/>
        <w:numPr>
          <w:ilvl w:val="0"/>
          <w:numId w:val="7"/>
        </w:numPr>
        <w:shd w:val="clear" w:color="auto" w:fill="FFFFFF"/>
        <w:spacing w:before="0" w:beforeAutospacing="0" w:after="0" w:afterAutospacing="0" w:line="360" w:lineRule="auto"/>
        <w:rPr>
          <w:b w:val="0"/>
          <w:kern w:val="0"/>
          <w:sz w:val="24"/>
          <w:szCs w:val="24"/>
          <w:lang w:val="ro-RO"/>
        </w:rPr>
      </w:pPr>
      <w:r w:rsidRPr="00106FAF">
        <w:rPr>
          <w:b w:val="0"/>
          <w:kern w:val="0"/>
          <w:sz w:val="24"/>
          <w:szCs w:val="24"/>
          <w:lang w:val="ro-RO"/>
        </w:rPr>
        <w:t xml:space="preserve">Medicamente simpatomimetice </w:t>
      </w:r>
    </w:p>
    <w:p w:rsidR="00273804" w:rsidRPr="00106FAF" w:rsidRDefault="00273804" w:rsidP="00273804">
      <w:pPr>
        <w:pStyle w:val="Heading1"/>
        <w:numPr>
          <w:ilvl w:val="0"/>
          <w:numId w:val="7"/>
        </w:numPr>
        <w:shd w:val="clear" w:color="auto" w:fill="FFFFFF"/>
        <w:spacing w:before="0" w:beforeAutospacing="0" w:after="0" w:afterAutospacing="0" w:line="360" w:lineRule="auto"/>
        <w:rPr>
          <w:b w:val="0"/>
          <w:kern w:val="0"/>
          <w:sz w:val="24"/>
          <w:szCs w:val="24"/>
          <w:lang w:val="ro-RO"/>
        </w:rPr>
      </w:pPr>
      <w:r w:rsidRPr="00106FAF">
        <w:rPr>
          <w:b w:val="0"/>
          <w:kern w:val="0"/>
          <w:sz w:val="24"/>
          <w:szCs w:val="24"/>
          <w:lang w:val="ro-RO"/>
        </w:rPr>
        <w:t xml:space="preserve">Medicamente simpatolitice </w:t>
      </w:r>
    </w:p>
    <w:p w:rsidR="00273804" w:rsidRPr="00106FAF" w:rsidRDefault="00273804" w:rsidP="00273804">
      <w:pPr>
        <w:pStyle w:val="Heading1"/>
        <w:numPr>
          <w:ilvl w:val="0"/>
          <w:numId w:val="7"/>
        </w:numPr>
        <w:shd w:val="clear" w:color="auto" w:fill="FFFFFF"/>
        <w:spacing w:before="0" w:beforeAutospacing="0" w:after="0" w:afterAutospacing="0" w:line="360" w:lineRule="auto"/>
        <w:rPr>
          <w:b w:val="0"/>
          <w:kern w:val="0"/>
          <w:sz w:val="24"/>
          <w:szCs w:val="24"/>
          <w:lang w:val="ro-RO"/>
        </w:rPr>
      </w:pPr>
      <w:r w:rsidRPr="00106FAF">
        <w:rPr>
          <w:b w:val="0"/>
          <w:kern w:val="0"/>
          <w:sz w:val="24"/>
          <w:szCs w:val="24"/>
          <w:lang w:val="ro-RO"/>
        </w:rPr>
        <w:t xml:space="preserve">Medicamente parasimpatomimetice </w:t>
      </w:r>
    </w:p>
    <w:p w:rsidR="00273804" w:rsidRPr="00106FAF" w:rsidRDefault="00273804" w:rsidP="00273804">
      <w:pPr>
        <w:pStyle w:val="Heading1"/>
        <w:numPr>
          <w:ilvl w:val="0"/>
          <w:numId w:val="7"/>
        </w:numPr>
        <w:shd w:val="clear" w:color="auto" w:fill="FFFFFF"/>
        <w:spacing w:before="0" w:beforeAutospacing="0" w:after="0" w:afterAutospacing="0" w:line="360" w:lineRule="auto"/>
        <w:rPr>
          <w:b w:val="0"/>
          <w:kern w:val="0"/>
          <w:sz w:val="24"/>
          <w:szCs w:val="24"/>
          <w:lang w:val="ro-RO"/>
        </w:rPr>
      </w:pPr>
      <w:r w:rsidRPr="00106FAF">
        <w:rPr>
          <w:b w:val="0"/>
          <w:kern w:val="0"/>
          <w:sz w:val="24"/>
          <w:szCs w:val="24"/>
          <w:lang w:val="ro-RO"/>
        </w:rPr>
        <w:t>Medicamente parasimpatolitice</w:t>
      </w:r>
    </w:p>
    <w:p w:rsidR="00273804" w:rsidRPr="00106FAF" w:rsidRDefault="00273804" w:rsidP="00273804">
      <w:pPr>
        <w:pStyle w:val="Heading1"/>
        <w:numPr>
          <w:ilvl w:val="0"/>
          <w:numId w:val="7"/>
        </w:numPr>
        <w:shd w:val="clear" w:color="auto" w:fill="FFFFFF"/>
        <w:spacing w:before="0" w:beforeAutospacing="0" w:after="0" w:afterAutospacing="0" w:line="360" w:lineRule="auto"/>
        <w:rPr>
          <w:b w:val="0"/>
          <w:kern w:val="0"/>
          <w:sz w:val="24"/>
          <w:szCs w:val="24"/>
          <w:lang w:val="ro-RO"/>
        </w:rPr>
      </w:pPr>
      <w:r w:rsidRPr="00106FAF">
        <w:rPr>
          <w:b w:val="0"/>
          <w:kern w:val="0"/>
          <w:sz w:val="24"/>
          <w:szCs w:val="24"/>
          <w:lang w:val="ro-RO"/>
        </w:rPr>
        <w:t xml:space="preserve">Medicamente hipnotice- sedative </w:t>
      </w:r>
    </w:p>
    <w:p w:rsidR="00273804" w:rsidRPr="00106FAF" w:rsidRDefault="00273804" w:rsidP="00273804">
      <w:pPr>
        <w:pStyle w:val="Heading1"/>
        <w:numPr>
          <w:ilvl w:val="0"/>
          <w:numId w:val="7"/>
        </w:numPr>
        <w:shd w:val="clear" w:color="auto" w:fill="FFFFFF"/>
        <w:spacing w:before="0" w:beforeAutospacing="0" w:after="0" w:afterAutospacing="0" w:line="360" w:lineRule="auto"/>
        <w:rPr>
          <w:b w:val="0"/>
          <w:kern w:val="0"/>
          <w:sz w:val="24"/>
          <w:szCs w:val="24"/>
          <w:lang w:val="ro-RO"/>
        </w:rPr>
      </w:pPr>
      <w:r w:rsidRPr="00106FAF">
        <w:rPr>
          <w:b w:val="0"/>
          <w:kern w:val="0"/>
          <w:sz w:val="24"/>
          <w:szCs w:val="24"/>
          <w:lang w:val="ro-RO"/>
        </w:rPr>
        <w:t>Medicamente anxiolitice</w:t>
      </w:r>
    </w:p>
    <w:p w:rsidR="00273804" w:rsidRPr="00106FAF" w:rsidRDefault="00273804" w:rsidP="00273804">
      <w:pPr>
        <w:pStyle w:val="Heading1"/>
        <w:numPr>
          <w:ilvl w:val="0"/>
          <w:numId w:val="7"/>
        </w:numPr>
        <w:shd w:val="clear" w:color="auto" w:fill="FFFFFF"/>
        <w:spacing w:before="0" w:beforeAutospacing="0" w:after="0" w:afterAutospacing="0" w:line="360" w:lineRule="auto"/>
        <w:rPr>
          <w:b w:val="0"/>
          <w:kern w:val="0"/>
          <w:sz w:val="24"/>
          <w:szCs w:val="24"/>
          <w:lang w:val="ro-RO"/>
        </w:rPr>
      </w:pPr>
      <w:r w:rsidRPr="00106FAF">
        <w:rPr>
          <w:b w:val="0"/>
          <w:kern w:val="0"/>
          <w:sz w:val="24"/>
          <w:szCs w:val="24"/>
          <w:lang w:val="ro-RO"/>
        </w:rPr>
        <w:t>Medicamente analgezice- antipiretice</w:t>
      </w:r>
    </w:p>
    <w:p w:rsidR="00273804" w:rsidRPr="00106FAF" w:rsidRDefault="00273804" w:rsidP="00273804">
      <w:pPr>
        <w:pStyle w:val="Heading1"/>
        <w:numPr>
          <w:ilvl w:val="0"/>
          <w:numId w:val="7"/>
        </w:numPr>
        <w:shd w:val="clear" w:color="auto" w:fill="FFFFFF"/>
        <w:spacing w:before="0" w:beforeAutospacing="0" w:after="0" w:afterAutospacing="0" w:line="360" w:lineRule="auto"/>
        <w:rPr>
          <w:b w:val="0"/>
          <w:kern w:val="0"/>
          <w:sz w:val="24"/>
          <w:szCs w:val="24"/>
          <w:lang w:val="ro-RO"/>
        </w:rPr>
      </w:pPr>
      <w:r w:rsidRPr="00106FAF">
        <w:rPr>
          <w:b w:val="0"/>
          <w:kern w:val="0"/>
          <w:sz w:val="24"/>
          <w:szCs w:val="24"/>
          <w:lang w:val="ro-RO"/>
        </w:rPr>
        <w:t>Medicamente antiinflamatoare nesteroidiene</w:t>
      </w:r>
    </w:p>
    <w:p w:rsidR="00273804" w:rsidRPr="00106FAF" w:rsidRDefault="00273804" w:rsidP="00273804">
      <w:pPr>
        <w:pStyle w:val="Heading1"/>
        <w:numPr>
          <w:ilvl w:val="0"/>
          <w:numId w:val="7"/>
        </w:numPr>
        <w:shd w:val="clear" w:color="auto" w:fill="FFFFFF"/>
        <w:spacing w:before="0" w:beforeAutospacing="0" w:after="0" w:afterAutospacing="0" w:line="360" w:lineRule="auto"/>
        <w:rPr>
          <w:b w:val="0"/>
          <w:kern w:val="0"/>
          <w:sz w:val="24"/>
          <w:szCs w:val="24"/>
          <w:lang w:val="ro-RO"/>
        </w:rPr>
      </w:pPr>
      <w:r w:rsidRPr="00106FAF">
        <w:rPr>
          <w:b w:val="0"/>
          <w:kern w:val="0"/>
          <w:sz w:val="24"/>
          <w:szCs w:val="24"/>
          <w:lang w:val="ro-RO"/>
        </w:rPr>
        <w:t>Medicamente antihistaminice</w:t>
      </w:r>
    </w:p>
    <w:p w:rsidR="00273804" w:rsidRDefault="00273804" w:rsidP="00273804">
      <w:pPr>
        <w:pStyle w:val="Heading1"/>
        <w:shd w:val="clear" w:color="auto" w:fill="FFFFFF"/>
        <w:spacing w:before="0" w:beforeAutospacing="0" w:after="0" w:afterAutospacing="0" w:line="360" w:lineRule="auto"/>
        <w:rPr>
          <w:kern w:val="0"/>
          <w:sz w:val="24"/>
          <w:szCs w:val="24"/>
          <w:lang w:val="ro-RO"/>
        </w:rPr>
      </w:pPr>
    </w:p>
    <w:p w:rsidR="00273804" w:rsidRDefault="00273804" w:rsidP="00273804">
      <w:pPr>
        <w:pStyle w:val="Heading1"/>
        <w:shd w:val="clear" w:color="auto" w:fill="FFFFFF"/>
        <w:spacing w:before="0" w:beforeAutospacing="0" w:after="0" w:afterAutospacing="0" w:line="360" w:lineRule="auto"/>
        <w:rPr>
          <w:kern w:val="0"/>
          <w:sz w:val="24"/>
          <w:szCs w:val="24"/>
          <w:lang w:val="ro-RO"/>
        </w:rPr>
      </w:pPr>
    </w:p>
    <w:p w:rsidR="00273804" w:rsidRDefault="00273804" w:rsidP="00273804">
      <w:pPr>
        <w:pStyle w:val="Heading1"/>
        <w:shd w:val="clear" w:color="auto" w:fill="FFFFFF"/>
        <w:spacing w:before="0" w:beforeAutospacing="0" w:after="0" w:afterAutospacing="0" w:line="360" w:lineRule="auto"/>
        <w:rPr>
          <w:kern w:val="0"/>
          <w:sz w:val="24"/>
          <w:szCs w:val="24"/>
          <w:lang w:val="ro-RO"/>
        </w:rPr>
      </w:pPr>
    </w:p>
    <w:p w:rsidR="00273804" w:rsidRPr="00273804" w:rsidRDefault="00273804" w:rsidP="00273804">
      <w:pPr>
        <w:pStyle w:val="Heading1"/>
        <w:shd w:val="clear" w:color="auto" w:fill="FFFFFF"/>
        <w:spacing w:before="0" w:beforeAutospacing="0" w:after="0" w:afterAutospacing="0"/>
        <w:rPr>
          <w:b w:val="0"/>
          <w:kern w:val="0"/>
          <w:sz w:val="20"/>
          <w:szCs w:val="24"/>
          <w:lang w:val="ro-RO"/>
        </w:rPr>
      </w:pPr>
    </w:p>
    <w:p w:rsidR="00273804" w:rsidRPr="00BD66A1" w:rsidRDefault="00273804" w:rsidP="00273804">
      <w:pPr>
        <w:pStyle w:val="Heading1"/>
        <w:shd w:val="clear" w:color="auto" w:fill="FFFFFF"/>
        <w:spacing w:before="75" w:beforeAutospacing="0" w:after="60" w:afterAutospacing="0" w:line="360" w:lineRule="atLeast"/>
        <w:rPr>
          <w:rFonts w:eastAsia="Calibri"/>
          <w:bCs w:val="0"/>
          <w:kern w:val="0"/>
          <w:sz w:val="24"/>
          <w:szCs w:val="28"/>
          <w:lang w:val="ro-RO"/>
        </w:rPr>
      </w:pPr>
      <w:r w:rsidRPr="00BD66A1">
        <w:rPr>
          <w:rFonts w:eastAsia="Calibri"/>
          <w:bCs w:val="0"/>
          <w:kern w:val="0"/>
          <w:sz w:val="24"/>
          <w:szCs w:val="28"/>
          <w:lang w:val="ro-RO"/>
        </w:rPr>
        <w:lastRenderedPageBreak/>
        <w:t>Bibliografie:</w:t>
      </w:r>
    </w:p>
    <w:p w:rsidR="00273804" w:rsidRPr="00106FAF" w:rsidRDefault="00273804" w:rsidP="00273804">
      <w:pPr>
        <w:pStyle w:val="Heading1"/>
        <w:shd w:val="clear" w:color="auto" w:fill="FFFFFF"/>
        <w:spacing w:before="120" w:beforeAutospacing="0" w:after="120" w:afterAutospacing="0"/>
        <w:jc w:val="both"/>
        <w:rPr>
          <w:rFonts w:eastAsia="Calibri"/>
          <w:b w:val="0"/>
          <w:bCs w:val="0"/>
          <w:kern w:val="0"/>
          <w:sz w:val="24"/>
          <w:szCs w:val="28"/>
          <w:lang w:val="ro-RO"/>
        </w:rPr>
      </w:pPr>
      <w:r w:rsidRPr="00273804">
        <w:rPr>
          <w:rFonts w:eastAsia="Calibri"/>
          <w:bCs w:val="0"/>
          <w:kern w:val="0"/>
          <w:sz w:val="24"/>
          <w:szCs w:val="28"/>
          <w:lang w:val="ro-RO"/>
        </w:rPr>
        <w:t>•</w:t>
      </w:r>
      <w:r w:rsidRPr="00273804">
        <w:rPr>
          <w:rFonts w:eastAsia="Calibri"/>
          <w:bCs w:val="0"/>
          <w:kern w:val="0"/>
          <w:sz w:val="24"/>
          <w:szCs w:val="28"/>
          <w:lang w:val="ro-RO"/>
        </w:rPr>
        <w:tab/>
      </w:r>
      <w:r w:rsidRPr="00106FAF">
        <w:rPr>
          <w:rFonts w:eastAsia="Calibri"/>
          <w:b w:val="0"/>
          <w:bCs w:val="0"/>
          <w:kern w:val="0"/>
          <w:sz w:val="24"/>
          <w:szCs w:val="28"/>
          <w:lang w:val="ro-RO"/>
        </w:rPr>
        <w:t>Chimie farmaceutică. vol.I, Antiseptice- dezinfectante Missir Al., Ileana Chiriţă, Carmen Limban - Ed. Tehnoplast Company SRL, Bucureşti, 2003;</w:t>
      </w:r>
    </w:p>
    <w:p w:rsidR="00273804" w:rsidRPr="00106FAF" w:rsidRDefault="00273804" w:rsidP="00273804">
      <w:pPr>
        <w:pStyle w:val="Heading1"/>
        <w:shd w:val="clear" w:color="auto" w:fill="FFFFFF"/>
        <w:spacing w:before="120" w:beforeAutospacing="0" w:after="120" w:afterAutospacing="0"/>
        <w:jc w:val="both"/>
        <w:rPr>
          <w:rFonts w:eastAsia="Calibri"/>
          <w:b w:val="0"/>
          <w:bCs w:val="0"/>
          <w:kern w:val="0"/>
          <w:sz w:val="24"/>
          <w:szCs w:val="28"/>
          <w:lang w:val="ro-RO"/>
        </w:rPr>
      </w:pPr>
      <w:r w:rsidRPr="00106FAF">
        <w:rPr>
          <w:rFonts w:eastAsia="Calibri"/>
          <w:b w:val="0"/>
          <w:bCs w:val="0"/>
          <w:kern w:val="0"/>
          <w:sz w:val="24"/>
          <w:szCs w:val="28"/>
          <w:lang w:val="ro-RO"/>
        </w:rPr>
        <w:t>•</w:t>
      </w:r>
      <w:r w:rsidRPr="00106FAF">
        <w:rPr>
          <w:rFonts w:eastAsia="Calibri"/>
          <w:b w:val="0"/>
          <w:bCs w:val="0"/>
          <w:kern w:val="0"/>
          <w:sz w:val="24"/>
          <w:szCs w:val="28"/>
          <w:lang w:val="ro-RO"/>
        </w:rPr>
        <w:tab/>
        <w:t>Chimie farmaceutică. vol.II, Substanţe auxiliare- Missir Al. - Ed. Tehnoplast Company SRL, Bucureşti, 2004;</w:t>
      </w:r>
    </w:p>
    <w:p w:rsidR="00273804" w:rsidRPr="00106FAF" w:rsidRDefault="00273804" w:rsidP="00273804">
      <w:pPr>
        <w:pStyle w:val="Heading1"/>
        <w:shd w:val="clear" w:color="auto" w:fill="FFFFFF"/>
        <w:spacing w:before="120" w:beforeAutospacing="0" w:after="120" w:afterAutospacing="0"/>
        <w:jc w:val="both"/>
        <w:rPr>
          <w:rFonts w:eastAsia="Calibri"/>
          <w:b w:val="0"/>
          <w:bCs w:val="0"/>
          <w:kern w:val="0"/>
          <w:sz w:val="24"/>
          <w:szCs w:val="28"/>
          <w:lang w:val="ro-RO"/>
        </w:rPr>
      </w:pPr>
      <w:r w:rsidRPr="00106FAF">
        <w:rPr>
          <w:rFonts w:ascii="Calibri" w:eastAsia="Calibri" w:hAnsi="Calibri"/>
          <w:b w:val="0"/>
          <w:bCs w:val="0"/>
          <w:kern w:val="0"/>
          <w:sz w:val="28"/>
          <w:szCs w:val="28"/>
          <w:lang w:val="ro-RO"/>
        </w:rPr>
        <w:t>•</w:t>
      </w:r>
      <w:r w:rsidRPr="00106FAF">
        <w:rPr>
          <w:rFonts w:ascii="Calibri" w:eastAsia="Calibri" w:hAnsi="Calibri"/>
          <w:b w:val="0"/>
          <w:bCs w:val="0"/>
          <w:kern w:val="0"/>
          <w:sz w:val="28"/>
          <w:szCs w:val="28"/>
          <w:lang w:val="ro-RO"/>
        </w:rPr>
        <w:tab/>
      </w:r>
      <w:r w:rsidRPr="00106FAF">
        <w:rPr>
          <w:rFonts w:eastAsia="Calibri"/>
          <w:b w:val="0"/>
          <w:bCs w:val="0"/>
          <w:kern w:val="0"/>
          <w:sz w:val="24"/>
          <w:szCs w:val="28"/>
          <w:lang w:val="ro-RO"/>
        </w:rPr>
        <w:t>Chimie farmaceutică. vol.III, Chimioterapice 1, Sulfamide bacteriostatice, chinolone, antimicobacteriacee- Missir Al., Ileana Chiriţă, Carmen Limban, Moruşciag Laurenţiu - Ed. Tehnoplast Company SRL, Bucureşti, 2008;</w:t>
      </w:r>
    </w:p>
    <w:p w:rsidR="00273804" w:rsidRPr="00106FAF" w:rsidRDefault="00273804" w:rsidP="00273804">
      <w:pPr>
        <w:pStyle w:val="Heading1"/>
        <w:numPr>
          <w:ilvl w:val="0"/>
          <w:numId w:val="9"/>
        </w:numPr>
        <w:shd w:val="clear" w:color="auto" w:fill="FFFFFF"/>
        <w:spacing w:before="0" w:beforeAutospacing="0" w:after="240" w:afterAutospacing="0"/>
        <w:ind w:left="0" w:firstLine="0"/>
        <w:jc w:val="both"/>
        <w:rPr>
          <w:rFonts w:eastAsia="Calibri"/>
          <w:b w:val="0"/>
          <w:bCs w:val="0"/>
          <w:kern w:val="0"/>
          <w:sz w:val="24"/>
          <w:szCs w:val="28"/>
          <w:lang w:val="ro-RO"/>
        </w:rPr>
      </w:pPr>
      <w:r w:rsidRPr="00106FAF">
        <w:rPr>
          <w:rFonts w:eastAsia="Calibri"/>
          <w:b w:val="0"/>
          <w:bCs w:val="0"/>
          <w:kern w:val="0"/>
          <w:sz w:val="24"/>
          <w:szCs w:val="28"/>
          <w:lang w:val="ro-RO"/>
        </w:rPr>
        <w:t>Camelia Elena Stecoza, George Mihai Nițulescu, Curs de chimie farmaceutică, anul IV, vol. I, Editura Universitară “Carol Davila”, București, 2019;</w:t>
      </w:r>
    </w:p>
    <w:p w:rsidR="00273804" w:rsidRPr="00106FAF" w:rsidRDefault="00273804" w:rsidP="00273804">
      <w:pPr>
        <w:pStyle w:val="Heading1"/>
        <w:shd w:val="clear" w:color="auto" w:fill="FFFFFF"/>
        <w:spacing w:before="0" w:beforeAutospacing="0" w:after="240" w:afterAutospacing="0"/>
        <w:jc w:val="both"/>
        <w:rPr>
          <w:rFonts w:eastAsia="Calibri"/>
          <w:b w:val="0"/>
          <w:bCs w:val="0"/>
          <w:kern w:val="0"/>
          <w:sz w:val="24"/>
          <w:szCs w:val="28"/>
          <w:lang w:val="ro-RO"/>
        </w:rPr>
      </w:pPr>
      <w:r w:rsidRPr="00106FAF">
        <w:rPr>
          <w:rFonts w:eastAsia="Calibri"/>
          <w:b w:val="0"/>
          <w:bCs w:val="0"/>
          <w:kern w:val="0"/>
          <w:sz w:val="24"/>
          <w:szCs w:val="28"/>
          <w:lang w:val="ro-RO"/>
        </w:rPr>
        <w:t>•</w:t>
      </w:r>
      <w:r w:rsidRPr="00106FAF">
        <w:rPr>
          <w:rFonts w:eastAsia="Calibri"/>
          <w:b w:val="0"/>
          <w:bCs w:val="0"/>
          <w:kern w:val="0"/>
          <w:sz w:val="24"/>
          <w:szCs w:val="28"/>
          <w:lang w:val="ro-RO"/>
        </w:rPr>
        <w:tab/>
        <w:t>Chimie farmaceutică. Note de curs pentru anul IV, vol. II, Ileana Chiriţă, Missir Al., Moruşciag L., Carmen Limban, Stecoza Camelia, Nuţă Diana, Nitulescu M., Carmellina Badiceanu Ed. Tehnoplast Company SRL, Bucureşti, 2008;</w:t>
      </w:r>
    </w:p>
    <w:p w:rsidR="00273804" w:rsidRPr="00106FAF" w:rsidRDefault="00273804" w:rsidP="00273804">
      <w:pPr>
        <w:numPr>
          <w:ilvl w:val="0"/>
          <w:numId w:val="10"/>
        </w:numPr>
        <w:tabs>
          <w:tab w:val="clear" w:pos="720"/>
          <w:tab w:val="num" w:pos="0"/>
        </w:tabs>
        <w:spacing w:line="240" w:lineRule="auto"/>
        <w:ind w:left="0" w:firstLine="0"/>
        <w:jc w:val="both"/>
        <w:rPr>
          <w:rFonts w:ascii="Times New Roman" w:hAnsi="Times New Roman"/>
          <w:sz w:val="24"/>
          <w:szCs w:val="28"/>
        </w:rPr>
      </w:pPr>
      <w:r w:rsidRPr="00106FAF">
        <w:rPr>
          <w:rFonts w:ascii="Times New Roman" w:hAnsi="Times New Roman"/>
          <w:sz w:val="24"/>
          <w:szCs w:val="28"/>
        </w:rPr>
        <w:t>The Practice of Medicinal Chemistry Ed.2, 2003, Wermuth C.G. - Academic Press,  London;</w:t>
      </w:r>
    </w:p>
    <w:p w:rsidR="00273804" w:rsidRPr="00106FAF" w:rsidRDefault="00273804" w:rsidP="00273804">
      <w:pPr>
        <w:numPr>
          <w:ilvl w:val="0"/>
          <w:numId w:val="10"/>
        </w:numPr>
        <w:tabs>
          <w:tab w:val="clear" w:pos="720"/>
          <w:tab w:val="num" w:pos="0"/>
        </w:tabs>
        <w:spacing w:line="240" w:lineRule="auto"/>
        <w:ind w:left="0" w:firstLine="0"/>
        <w:jc w:val="both"/>
        <w:rPr>
          <w:rFonts w:ascii="Times New Roman" w:hAnsi="Times New Roman"/>
          <w:sz w:val="24"/>
          <w:szCs w:val="28"/>
        </w:rPr>
      </w:pPr>
      <w:r w:rsidRPr="00106FAF">
        <w:rPr>
          <w:rFonts w:ascii="Times New Roman" w:hAnsi="Times New Roman"/>
          <w:sz w:val="24"/>
          <w:szCs w:val="28"/>
        </w:rPr>
        <w:t>Foye’s Principles of Medicinal Chemistry, 7</w:t>
      </w:r>
      <w:r w:rsidRPr="00106FAF">
        <w:rPr>
          <w:rFonts w:ascii="Times New Roman" w:hAnsi="Times New Roman"/>
          <w:sz w:val="24"/>
          <w:szCs w:val="28"/>
          <w:vertAlign w:val="superscript"/>
        </w:rPr>
        <w:t xml:space="preserve">th </w:t>
      </w:r>
      <w:r w:rsidRPr="00106FAF">
        <w:rPr>
          <w:rFonts w:ascii="Times New Roman" w:hAnsi="Times New Roman"/>
          <w:sz w:val="24"/>
          <w:szCs w:val="28"/>
        </w:rPr>
        <w:t>Edition, 2013, Williams A. D, Lemke Th. L- Lippincot Williams &amp; Wilkins, Baltimore;</w:t>
      </w:r>
    </w:p>
    <w:p w:rsidR="00273804" w:rsidRPr="00106FAF" w:rsidRDefault="00273804" w:rsidP="00273804">
      <w:pPr>
        <w:numPr>
          <w:ilvl w:val="0"/>
          <w:numId w:val="10"/>
        </w:numPr>
        <w:tabs>
          <w:tab w:val="clear" w:pos="720"/>
          <w:tab w:val="num" w:pos="0"/>
        </w:tabs>
        <w:spacing w:line="240" w:lineRule="auto"/>
        <w:ind w:left="0" w:firstLine="0"/>
        <w:jc w:val="both"/>
        <w:rPr>
          <w:rFonts w:ascii="Times New Roman" w:hAnsi="Times New Roman"/>
          <w:sz w:val="24"/>
          <w:szCs w:val="28"/>
        </w:rPr>
      </w:pPr>
      <w:r w:rsidRPr="00106FAF">
        <w:rPr>
          <w:rFonts w:ascii="Times New Roman" w:hAnsi="Times New Roman"/>
          <w:sz w:val="24"/>
          <w:szCs w:val="28"/>
        </w:rPr>
        <w:t>Textbook of Organic Medicinal and Pharmaceutical Chemistry. XIIth Edition. 2011, Wilson and Gisvolds,  Block H. J, Beale J. M.:, Lippincott Williams and Wilkins Philadelphia;</w:t>
      </w:r>
    </w:p>
    <w:p w:rsidR="00273804" w:rsidRPr="00106FAF" w:rsidRDefault="00273804" w:rsidP="00273804">
      <w:pPr>
        <w:pStyle w:val="Heading1"/>
        <w:shd w:val="clear" w:color="auto" w:fill="FFFFFF"/>
        <w:spacing w:before="0" w:beforeAutospacing="0" w:after="240" w:afterAutospacing="0"/>
        <w:jc w:val="both"/>
        <w:rPr>
          <w:rFonts w:eastAsia="Calibri"/>
          <w:b w:val="0"/>
          <w:bCs w:val="0"/>
          <w:kern w:val="0"/>
          <w:sz w:val="24"/>
          <w:szCs w:val="28"/>
          <w:lang w:val="ro-RO"/>
        </w:rPr>
      </w:pPr>
      <w:r w:rsidRPr="00106FAF">
        <w:rPr>
          <w:rFonts w:eastAsia="Calibri"/>
          <w:b w:val="0"/>
          <w:bCs w:val="0"/>
          <w:kern w:val="0"/>
          <w:sz w:val="24"/>
          <w:szCs w:val="28"/>
          <w:lang w:val="ro-RO"/>
        </w:rPr>
        <w:t>•</w:t>
      </w:r>
      <w:r w:rsidRPr="00106FAF">
        <w:rPr>
          <w:rFonts w:eastAsia="Calibri"/>
          <w:b w:val="0"/>
          <w:bCs w:val="0"/>
          <w:kern w:val="0"/>
          <w:sz w:val="24"/>
          <w:szCs w:val="28"/>
          <w:lang w:val="ro-RO"/>
        </w:rPr>
        <w:tab/>
        <w:t>Cimie farmaceutică practică- Sinteza unor substanţe medicamentoase, ediţia a IIa. Moruşciag L, Missir Al. şi col. Ed. Tehnoplast Company SRL, Bucureşti, 2012;</w:t>
      </w:r>
    </w:p>
    <w:p w:rsidR="00273804" w:rsidRPr="00106FAF" w:rsidRDefault="00273804" w:rsidP="00273804">
      <w:pPr>
        <w:pStyle w:val="Heading1"/>
        <w:numPr>
          <w:ilvl w:val="0"/>
          <w:numId w:val="8"/>
        </w:numPr>
        <w:shd w:val="clear" w:color="auto" w:fill="FFFFFF"/>
        <w:spacing w:before="0" w:beforeAutospacing="0" w:after="240" w:afterAutospacing="0"/>
        <w:ind w:left="0" w:firstLine="0"/>
        <w:jc w:val="both"/>
        <w:rPr>
          <w:rFonts w:eastAsia="Calibri"/>
          <w:b w:val="0"/>
          <w:bCs w:val="0"/>
          <w:kern w:val="0"/>
          <w:sz w:val="24"/>
          <w:szCs w:val="28"/>
          <w:lang w:val="ro-RO"/>
        </w:rPr>
      </w:pPr>
      <w:r w:rsidRPr="00106FAF">
        <w:rPr>
          <w:rFonts w:eastAsia="Calibri"/>
          <w:b w:val="0"/>
          <w:bCs w:val="0"/>
          <w:kern w:val="0"/>
          <w:sz w:val="24"/>
          <w:szCs w:val="28"/>
          <w:lang w:val="ro-RO"/>
        </w:rPr>
        <w:t>Analiza substanţelor medicamentoase, ed. a II-a. Missir AV, Nuţă DC, Chiriţă IC, Moruşciag L, Limban C, Stecoza CE, Niţulescu GM, Bădiceanu CD, Ciolan D, Ed. Tehnoplast Company SRL, Bucureşti, 2012;</w:t>
      </w:r>
    </w:p>
    <w:p w:rsidR="00272F7E" w:rsidRPr="000B09A5" w:rsidRDefault="00273804" w:rsidP="000B09A5">
      <w:pPr>
        <w:pStyle w:val="Heading1"/>
        <w:numPr>
          <w:ilvl w:val="0"/>
          <w:numId w:val="8"/>
        </w:numPr>
        <w:shd w:val="clear" w:color="auto" w:fill="FFFFFF"/>
        <w:spacing w:before="0" w:beforeAutospacing="0" w:after="0" w:afterAutospacing="0"/>
        <w:ind w:left="0" w:firstLine="0"/>
        <w:jc w:val="both"/>
        <w:rPr>
          <w:rFonts w:eastAsia="Calibri"/>
          <w:b w:val="0"/>
          <w:bCs w:val="0"/>
          <w:kern w:val="0"/>
          <w:sz w:val="24"/>
          <w:szCs w:val="28"/>
          <w:lang w:val="ro-RO"/>
        </w:rPr>
      </w:pPr>
      <w:r w:rsidRPr="00106FAF">
        <w:rPr>
          <w:rFonts w:eastAsia="Calibri"/>
          <w:b w:val="0"/>
          <w:bCs w:val="0"/>
          <w:kern w:val="0"/>
          <w:sz w:val="24"/>
          <w:szCs w:val="28"/>
          <w:lang w:val="ro-RO"/>
        </w:rPr>
        <w:t>Farmacopeea Română, Ed. a X-a, Ed. Medicală, Bucureşti, 1993 şi suplimentele 2000, 2002, 2004, 2006.</w:t>
      </w:r>
    </w:p>
    <w:sectPr w:rsidR="00272F7E" w:rsidRPr="000B09A5" w:rsidSect="00890987">
      <w:headerReference w:type="default" r:id="rId7"/>
      <w:footerReference w:type="default" r:id="rId8"/>
      <w:pgSz w:w="11906" w:h="16838"/>
      <w:pgMar w:top="851" w:right="851" w:bottom="851" w:left="1418" w:header="39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6C6C" w:rsidRDefault="00416C6C" w:rsidP="008B239C">
      <w:pPr>
        <w:spacing w:after="0" w:line="240" w:lineRule="auto"/>
      </w:pPr>
      <w:r>
        <w:separator/>
      </w:r>
    </w:p>
  </w:endnote>
  <w:endnote w:type="continuationSeparator" w:id="1">
    <w:p w:rsidR="00416C6C" w:rsidRDefault="00416C6C" w:rsidP="008B23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08C" w:rsidRPr="0082408C" w:rsidRDefault="00416C6C" w:rsidP="00602880">
    <w:pPr>
      <w:pStyle w:val="Footer"/>
      <w:pBdr>
        <w:top w:val="single" w:sz="4" w:space="0" w:color="auto"/>
      </w:pBdr>
      <w:jc w:val="center"/>
      <w:rPr>
        <w:rFonts w:ascii="Times New Roman" w:hAnsi="Times New Roman"/>
        <w:i/>
        <w:sz w:val="18"/>
        <w:szCs w:val="18"/>
      </w:rPr>
    </w:pPr>
    <w:r w:rsidRPr="0082408C">
      <w:rPr>
        <w:rFonts w:ascii="Times New Roman" w:hAnsi="Times New Roman"/>
        <w:i/>
        <w:sz w:val="18"/>
        <w:szCs w:val="18"/>
      </w:rPr>
      <w:t>UMFCD</w:t>
    </w:r>
    <w:r w:rsidRPr="0082408C">
      <w:rPr>
        <w:rFonts w:ascii="Times New Roman" w:hAnsi="Times New Roman"/>
        <w:b/>
        <w:i/>
        <w:sz w:val="18"/>
        <w:szCs w:val="18"/>
      </w:rPr>
      <w:t>:</w:t>
    </w:r>
    <w:r w:rsidRPr="0082408C">
      <w:rPr>
        <w:rFonts w:ascii="Times New Roman" w:hAnsi="Times New Roman"/>
        <w:i/>
        <w:sz w:val="18"/>
        <w:szCs w:val="18"/>
        <w:shd w:val="clear" w:color="auto" w:fill="FAFAFA"/>
      </w:rPr>
      <w:t xml:space="preserve"> </w:t>
    </w:r>
    <w:r w:rsidR="0082408C" w:rsidRPr="0082408C">
      <w:rPr>
        <w:rFonts w:ascii="Times New Roman" w:hAnsi="Times New Roman"/>
        <w:i/>
        <w:sz w:val="18"/>
        <w:szCs w:val="18"/>
        <w:shd w:val="clear" w:color="auto" w:fill="FAFAFA"/>
      </w:rPr>
      <w:t>s</w:t>
    </w:r>
    <w:r w:rsidR="00645402">
      <w:rPr>
        <w:rFonts w:ascii="Times New Roman" w:eastAsia="Times New Roman" w:hAnsi="Times New Roman"/>
        <w:i/>
        <w:sz w:val="18"/>
        <w:szCs w:val="18"/>
      </w:rPr>
      <w:t>tr. Dionisie Lupu 37</w:t>
    </w:r>
    <w:r w:rsidR="00645402" w:rsidRPr="0082408C">
      <w:rPr>
        <w:rFonts w:ascii="Times New Roman" w:eastAsia="Times New Roman" w:hAnsi="Times New Roman"/>
        <w:i/>
        <w:sz w:val="18"/>
        <w:szCs w:val="18"/>
      </w:rPr>
      <w:t>,</w:t>
    </w:r>
    <w:r w:rsidR="00645402">
      <w:rPr>
        <w:rFonts w:ascii="Times New Roman" w:eastAsia="Times New Roman" w:hAnsi="Times New Roman"/>
        <w:i/>
        <w:sz w:val="18"/>
        <w:szCs w:val="18"/>
      </w:rPr>
      <w:t xml:space="preserve"> </w:t>
    </w:r>
    <w:r w:rsidR="00645402" w:rsidRPr="0082408C">
      <w:rPr>
        <w:rFonts w:ascii="Times New Roman" w:eastAsia="Times New Roman" w:hAnsi="Times New Roman"/>
        <w:i/>
        <w:sz w:val="18"/>
        <w:szCs w:val="18"/>
      </w:rPr>
      <w:t>sector 2</w:t>
    </w:r>
    <w:r w:rsidR="00645402">
      <w:rPr>
        <w:rFonts w:ascii="Times New Roman" w:eastAsia="Times New Roman" w:hAnsi="Times New Roman"/>
        <w:i/>
        <w:sz w:val="18"/>
        <w:szCs w:val="18"/>
      </w:rPr>
      <w:t>, București,</w:t>
    </w:r>
    <w:r w:rsidR="0082408C" w:rsidRPr="0082408C">
      <w:rPr>
        <w:rFonts w:ascii="Times New Roman" w:eastAsia="Times New Roman" w:hAnsi="Times New Roman"/>
        <w:i/>
        <w:sz w:val="18"/>
        <w:szCs w:val="18"/>
      </w:rPr>
      <w:t xml:space="preserve"> România,</w:t>
    </w:r>
    <w:r w:rsidR="0082408C" w:rsidRPr="0082408C">
      <w:rPr>
        <w:rFonts w:ascii="Times New Roman" w:hAnsi="Times New Roman"/>
        <w:i/>
        <w:sz w:val="18"/>
        <w:szCs w:val="18"/>
      </w:rPr>
      <w:t xml:space="preserve"> </w:t>
    </w:r>
  </w:p>
  <w:p w:rsidR="00416C6C" w:rsidRPr="0082408C" w:rsidRDefault="00645402" w:rsidP="00602880">
    <w:pPr>
      <w:pStyle w:val="Footer"/>
      <w:pBdr>
        <w:top w:val="single" w:sz="4" w:space="0" w:color="auto"/>
      </w:pBdr>
      <w:jc w:val="center"/>
      <w:rPr>
        <w:rFonts w:ascii="Times New Roman" w:hAnsi="Times New Roman"/>
        <w:i/>
        <w:sz w:val="18"/>
        <w:szCs w:val="18"/>
      </w:rPr>
    </w:pPr>
    <w:r>
      <w:rPr>
        <w:rFonts w:ascii="Times New Roman" w:hAnsi="Times New Roman"/>
        <w:i/>
        <w:sz w:val="18"/>
        <w:szCs w:val="18"/>
      </w:rPr>
      <w:t>c</w:t>
    </w:r>
    <w:r w:rsidR="00416C6C" w:rsidRPr="0082408C">
      <w:rPr>
        <w:rFonts w:ascii="Times New Roman" w:hAnsi="Times New Roman"/>
        <w:i/>
        <w:sz w:val="18"/>
        <w:szCs w:val="18"/>
      </w:rPr>
      <w:t>od fiscal: 4192910</w:t>
    </w:r>
    <w:r w:rsidR="0082408C" w:rsidRPr="0082408C">
      <w:rPr>
        <w:rFonts w:ascii="Times New Roman" w:hAnsi="Times New Roman"/>
        <w:i/>
        <w:sz w:val="18"/>
        <w:szCs w:val="18"/>
      </w:rPr>
      <w:t xml:space="preserve">, </w:t>
    </w:r>
    <w:r>
      <w:rPr>
        <w:rFonts w:ascii="Times New Roman" w:hAnsi="Times New Roman"/>
        <w:i/>
        <w:sz w:val="18"/>
        <w:szCs w:val="18"/>
      </w:rPr>
      <w:t>c</w:t>
    </w:r>
    <w:r w:rsidR="00416C6C" w:rsidRPr="0082408C">
      <w:rPr>
        <w:rFonts w:ascii="Times New Roman" w:hAnsi="Times New Roman"/>
        <w:i/>
        <w:sz w:val="18"/>
        <w:szCs w:val="18"/>
      </w:rPr>
      <w:t>ont: RO57TREZ70220F330500XXXX</w:t>
    </w:r>
    <w:r w:rsidR="00416C6C" w:rsidRPr="0082408C">
      <w:rPr>
        <w:rStyle w:val="apple-converted-space"/>
        <w:rFonts w:ascii="Times New Roman" w:hAnsi="Times New Roman"/>
        <w:i/>
        <w:sz w:val="18"/>
        <w:szCs w:val="18"/>
      </w:rPr>
      <w:t xml:space="preserve">, </w:t>
    </w:r>
    <w:r>
      <w:rPr>
        <w:rFonts w:ascii="Times New Roman" w:hAnsi="Times New Roman"/>
        <w:i/>
        <w:sz w:val="18"/>
        <w:szCs w:val="18"/>
      </w:rPr>
      <w:t>b</w:t>
    </w:r>
    <w:r w:rsidR="00416C6C" w:rsidRPr="0082408C">
      <w:rPr>
        <w:rFonts w:ascii="Times New Roman" w:hAnsi="Times New Roman"/>
        <w:i/>
        <w:sz w:val="18"/>
        <w:szCs w:val="18"/>
      </w:rPr>
      <w:t>anca: T</w:t>
    </w:r>
    <w:r>
      <w:rPr>
        <w:rFonts w:ascii="Times New Roman" w:hAnsi="Times New Roman"/>
        <w:i/>
        <w:sz w:val="18"/>
        <w:szCs w:val="18"/>
      </w:rPr>
      <w:t>rezorerie,</w:t>
    </w:r>
    <w:r w:rsidR="00416C6C" w:rsidRPr="0082408C">
      <w:rPr>
        <w:rFonts w:ascii="Times New Roman" w:hAnsi="Times New Roman"/>
        <w:i/>
        <w:sz w:val="18"/>
        <w:szCs w:val="18"/>
      </w:rPr>
      <w:t xml:space="preserve"> sect</w:t>
    </w:r>
    <w:r>
      <w:rPr>
        <w:rFonts w:ascii="Times New Roman" w:hAnsi="Times New Roman"/>
        <w:i/>
        <w:sz w:val="18"/>
        <w:szCs w:val="18"/>
      </w:rPr>
      <w:t>or</w:t>
    </w:r>
    <w:r w:rsidR="00416C6C" w:rsidRPr="0082408C">
      <w:rPr>
        <w:rFonts w:ascii="Times New Roman" w:hAnsi="Times New Roman"/>
        <w:i/>
        <w:sz w:val="18"/>
        <w:szCs w:val="18"/>
      </w:rPr>
      <w:t xml:space="preserve"> 2</w:t>
    </w:r>
  </w:p>
  <w:p w:rsidR="00416C6C" w:rsidRPr="0082408C" w:rsidRDefault="00645402" w:rsidP="00602880">
    <w:pPr>
      <w:pStyle w:val="Footer"/>
      <w:pBdr>
        <w:top w:val="single" w:sz="4" w:space="0" w:color="auto"/>
      </w:pBdr>
      <w:jc w:val="center"/>
      <w:rPr>
        <w:rFonts w:ascii="Times New Roman" w:hAnsi="Times New Roman"/>
        <w:i/>
        <w:sz w:val="18"/>
        <w:szCs w:val="18"/>
      </w:rPr>
    </w:pPr>
    <w:r>
      <w:rPr>
        <w:rFonts w:ascii="Times New Roman" w:hAnsi="Times New Roman"/>
        <w:i/>
        <w:sz w:val="18"/>
        <w:szCs w:val="18"/>
      </w:rPr>
      <w:t>t</w:t>
    </w:r>
    <w:r w:rsidR="00416C6C" w:rsidRPr="0082408C">
      <w:rPr>
        <w:rFonts w:ascii="Times New Roman" w:hAnsi="Times New Roman"/>
        <w:i/>
        <w:sz w:val="18"/>
        <w:szCs w:val="18"/>
      </w:rPr>
      <w:t>el: +40.21 318.0719; +40.21 318.0721; +40.21 318.0722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6C6C" w:rsidRDefault="00416C6C" w:rsidP="008B239C">
      <w:pPr>
        <w:spacing w:after="0" w:line="240" w:lineRule="auto"/>
      </w:pPr>
      <w:r>
        <w:separator/>
      </w:r>
    </w:p>
  </w:footnote>
  <w:footnote w:type="continuationSeparator" w:id="1">
    <w:p w:rsidR="00416C6C" w:rsidRDefault="00416C6C" w:rsidP="008B23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C6C" w:rsidRPr="00D52814" w:rsidRDefault="00E5638B" w:rsidP="00416C6C">
    <w:pPr>
      <w:pStyle w:val="Header"/>
      <w:jc w:val="center"/>
      <w:rPr>
        <w:rFonts w:ascii="Palatino Linotype" w:hAnsi="Palatino Linotype"/>
        <w:b/>
        <w:i/>
        <w:color w:val="002060"/>
        <w:sz w:val="16"/>
        <w:szCs w:val="16"/>
      </w:rPr>
    </w:pPr>
    <w:r>
      <w:rPr>
        <w:rFonts w:ascii="Palatino Linotype" w:hAnsi="Palatino Linotype"/>
        <w:b/>
        <w:i/>
        <w:noProof/>
        <w:color w:val="002060"/>
        <w:sz w:val="16"/>
        <w:szCs w:val="16"/>
        <w:lang w:eastAsia="ro-RO"/>
      </w:rPr>
      <w:drawing>
        <wp:inline distT="0" distB="0" distL="0" distR="0">
          <wp:extent cx="6119495" cy="9639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TET_TOP_farmacie_discipline.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6119495" cy="96393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A4E29"/>
    <w:multiLevelType w:val="hybridMultilevel"/>
    <w:tmpl w:val="39D04A3A"/>
    <w:lvl w:ilvl="0" w:tplc="0409000F">
      <w:start w:val="1"/>
      <w:numFmt w:val="decimal"/>
      <w:lvlText w:val="%1."/>
      <w:lvlJc w:val="left"/>
      <w:pPr>
        <w:ind w:left="720" w:hanging="360"/>
      </w:pPr>
      <w:rPr>
        <w:rFonts w:ascii="Times New Roman" w:eastAsia="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C21044"/>
    <w:multiLevelType w:val="hybridMultilevel"/>
    <w:tmpl w:val="74AA33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C51D66"/>
    <w:multiLevelType w:val="hybridMultilevel"/>
    <w:tmpl w:val="F6C8F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F06957"/>
    <w:multiLevelType w:val="hybridMultilevel"/>
    <w:tmpl w:val="A5729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2848BD"/>
    <w:multiLevelType w:val="hybridMultilevel"/>
    <w:tmpl w:val="789A1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383B95"/>
    <w:multiLevelType w:val="hybridMultilevel"/>
    <w:tmpl w:val="CEA2A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B20E9C"/>
    <w:multiLevelType w:val="hybridMultilevel"/>
    <w:tmpl w:val="CD4A2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DD59C3"/>
    <w:multiLevelType w:val="hybridMultilevel"/>
    <w:tmpl w:val="1DCC98BE"/>
    <w:lvl w:ilvl="0" w:tplc="ABB2672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nsid w:val="642477BE"/>
    <w:multiLevelType w:val="hybridMultilevel"/>
    <w:tmpl w:val="528C4F7C"/>
    <w:lvl w:ilvl="0" w:tplc="F59C064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0AB2076"/>
    <w:multiLevelType w:val="hybridMultilevel"/>
    <w:tmpl w:val="EFF4EB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3"/>
  </w:num>
  <w:num w:numId="4">
    <w:abstractNumId w:val="6"/>
  </w:num>
  <w:num w:numId="5">
    <w:abstractNumId w:val="5"/>
  </w:num>
  <w:num w:numId="6">
    <w:abstractNumId w:val="0"/>
  </w:num>
  <w:num w:numId="7">
    <w:abstractNumId w:val="7"/>
  </w:num>
  <w:num w:numId="8">
    <w:abstractNumId w:val="4"/>
  </w:num>
  <w:num w:numId="9">
    <w:abstractNumId w:val="2"/>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mailMerge>
    <w:mainDocumentType w:val="formLetters"/>
    <w:dataType w:val="textFile"/>
    <w:activeRecord w:val="-1"/>
  </w:mailMerge>
  <w:defaultTabStop w:val="720"/>
  <w:hyphenationZone w:val="425"/>
  <w:drawingGridHorizontalSpacing w:val="110"/>
  <w:displayHorizontalDrawingGridEvery w:val="2"/>
  <w:characterSpacingControl w:val="doNotCompress"/>
  <w:hdrShapeDefaults>
    <o:shapedefaults v:ext="edit" spidmax="53249"/>
  </w:hdrShapeDefaults>
  <w:footnotePr>
    <w:footnote w:id="0"/>
    <w:footnote w:id="1"/>
  </w:footnotePr>
  <w:endnotePr>
    <w:endnote w:id="0"/>
    <w:endnote w:id="1"/>
  </w:endnotePr>
  <w:compat/>
  <w:rsids>
    <w:rsidRoot w:val="00E577AA"/>
    <w:rsid w:val="00003EA9"/>
    <w:rsid w:val="00020687"/>
    <w:rsid w:val="00020C0D"/>
    <w:rsid w:val="000524E8"/>
    <w:rsid w:val="00060B62"/>
    <w:rsid w:val="000751E5"/>
    <w:rsid w:val="000A0AFC"/>
    <w:rsid w:val="000A4C2C"/>
    <w:rsid w:val="000B09A5"/>
    <w:rsid w:val="000B443A"/>
    <w:rsid w:val="000F14B5"/>
    <w:rsid w:val="00106FAF"/>
    <w:rsid w:val="001315B0"/>
    <w:rsid w:val="001525EC"/>
    <w:rsid w:val="00157134"/>
    <w:rsid w:val="001929BD"/>
    <w:rsid w:val="001A038C"/>
    <w:rsid w:val="002168B2"/>
    <w:rsid w:val="00236A38"/>
    <w:rsid w:val="00257831"/>
    <w:rsid w:val="00272F7E"/>
    <w:rsid w:val="00273804"/>
    <w:rsid w:val="00286756"/>
    <w:rsid w:val="00292CC1"/>
    <w:rsid w:val="002B5950"/>
    <w:rsid w:val="002C0B2B"/>
    <w:rsid w:val="002D3446"/>
    <w:rsid w:val="002E3DBC"/>
    <w:rsid w:val="002F2772"/>
    <w:rsid w:val="003233D1"/>
    <w:rsid w:val="0032431C"/>
    <w:rsid w:val="00330F95"/>
    <w:rsid w:val="00331CE4"/>
    <w:rsid w:val="003320DB"/>
    <w:rsid w:val="00337526"/>
    <w:rsid w:val="00343790"/>
    <w:rsid w:val="00351290"/>
    <w:rsid w:val="00354BF1"/>
    <w:rsid w:val="00355257"/>
    <w:rsid w:val="00373E64"/>
    <w:rsid w:val="003861AF"/>
    <w:rsid w:val="00390693"/>
    <w:rsid w:val="003B0E95"/>
    <w:rsid w:val="003C089E"/>
    <w:rsid w:val="003C6A27"/>
    <w:rsid w:val="003D0F15"/>
    <w:rsid w:val="003D2360"/>
    <w:rsid w:val="003E46AB"/>
    <w:rsid w:val="003F5728"/>
    <w:rsid w:val="00416C6C"/>
    <w:rsid w:val="00430BD0"/>
    <w:rsid w:val="00431909"/>
    <w:rsid w:val="0044008C"/>
    <w:rsid w:val="00444369"/>
    <w:rsid w:val="00445F35"/>
    <w:rsid w:val="0046444E"/>
    <w:rsid w:val="00487ED5"/>
    <w:rsid w:val="00492B93"/>
    <w:rsid w:val="004B7C4B"/>
    <w:rsid w:val="004C23A4"/>
    <w:rsid w:val="004D663D"/>
    <w:rsid w:val="004D7EFF"/>
    <w:rsid w:val="004E0BA0"/>
    <w:rsid w:val="004E304D"/>
    <w:rsid w:val="004F5036"/>
    <w:rsid w:val="0051073B"/>
    <w:rsid w:val="005174C6"/>
    <w:rsid w:val="00546AF0"/>
    <w:rsid w:val="00560E2F"/>
    <w:rsid w:val="0056753F"/>
    <w:rsid w:val="00571741"/>
    <w:rsid w:val="00574CE5"/>
    <w:rsid w:val="00583A58"/>
    <w:rsid w:val="00591F57"/>
    <w:rsid w:val="00596044"/>
    <w:rsid w:val="005C18C6"/>
    <w:rsid w:val="005D18A3"/>
    <w:rsid w:val="005D3B29"/>
    <w:rsid w:val="005E057A"/>
    <w:rsid w:val="005F62CE"/>
    <w:rsid w:val="00602880"/>
    <w:rsid w:val="00617E2C"/>
    <w:rsid w:val="00637390"/>
    <w:rsid w:val="00637A86"/>
    <w:rsid w:val="00645402"/>
    <w:rsid w:val="00663774"/>
    <w:rsid w:val="0066480B"/>
    <w:rsid w:val="00665A88"/>
    <w:rsid w:val="00681534"/>
    <w:rsid w:val="00687397"/>
    <w:rsid w:val="00695EAD"/>
    <w:rsid w:val="006A0AC7"/>
    <w:rsid w:val="006B3E30"/>
    <w:rsid w:val="006B4AF7"/>
    <w:rsid w:val="006C3B33"/>
    <w:rsid w:val="006C7DE0"/>
    <w:rsid w:val="006D5DD7"/>
    <w:rsid w:val="006D6DF9"/>
    <w:rsid w:val="006D7B91"/>
    <w:rsid w:val="00702B14"/>
    <w:rsid w:val="007032C3"/>
    <w:rsid w:val="00716FA7"/>
    <w:rsid w:val="00725E14"/>
    <w:rsid w:val="00726DA0"/>
    <w:rsid w:val="00737058"/>
    <w:rsid w:val="00743C5C"/>
    <w:rsid w:val="00762CDA"/>
    <w:rsid w:val="007735A4"/>
    <w:rsid w:val="00782B5B"/>
    <w:rsid w:val="00785798"/>
    <w:rsid w:val="00790D79"/>
    <w:rsid w:val="007B1AAA"/>
    <w:rsid w:val="007B5AE0"/>
    <w:rsid w:val="007D174A"/>
    <w:rsid w:val="007F2AD3"/>
    <w:rsid w:val="007F62A9"/>
    <w:rsid w:val="008141C3"/>
    <w:rsid w:val="0082408C"/>
    <w:rsid w:val="008278F6"/>
    <w:rsid w:val="00832A12"/>
    <w:rsid w:val="00834BC4"/>
    <w:rsid w:val="0084639A"/>
    <w:rsid w:val="00863BB2"/>
    <w:rsid w:val="0088073E"/>
    <w:rsid w:val="0088449A"/>
    <w:rsid w:val="0088642B"/>
    <w:rsid w:val="00890431"/>
    <w:rsid w:val="00890987"/>
    <w:rsid w:val="00896A3D"/>
    <w:rsid w:val="008B239C"/>
    <w:rsid w:val="008B7FB1"/>
    <w:rsid w:val="008D32BF"/>
    <w:rsid w:val="008D6D37"/>
    <w:rsid w:val="008F62DE"/>
    <w:rsid w:val="008F6B68"/>
    <w:rsid w:val="009123B7"/>
    <w:rsid w:val="00913E9B"/>
    <w:rsid w:val="0091799B"/>
    <w:rsid w:val="00934D68"/>
    <w:rsid w:val="009505D9"/>
    <w:rsid w:val="0096260B"/>
    <w:rsid w:val="009643ED"/>
    <w:rsid w:val="009678A4"/>
    <w:rsid w:val="00983E97"/>
    <w:rsid w:val="00991A09"/>
    <w:rsid w:val="009944ED"/>
    <w:rsid w:val="00995C0D"/>
    <w:rsid w:val="009A447F"/>
    <w:rsid w:val="009A7901"/>
    <w:rsid w:val="009C0193"/>
    <w:rsid w:val="009C330D"/>
    <w:rsid w:val="009D079A"/>
    <w:rsid w:val="009D3FAC"/>
    <w:rsid w:val="009E691E"/>
    <w:rsid w:val="009E7A87"/>
    <w:rsid w:val="009F1675"/>
    <w:rsid w:val="009F3379"/>
    <w:rsid w:val="00A0569E"/>
    <w:rsid w:val="00A1779F"/>
    <w:rsid w:val="00A226F4"/>
    <w:rsid w:val="00A253D3"/>
    <w:rsid w:val="00A25D53"/>
    <w:rsid w:val="00A32B86"/>
    <w:rsid w:val="00A46BF5"/>
    <w:rsid w:val="00A54B70"/>
    <w:rsid w:val="00A72865"/>
    <w:rsid w:val="00A75111"/>
    <w:rsid w:val="00A90F1B"/>
    <w:rsid w:val="00AD0CA5"/>
    <w:rsid w:val="00AF09B6"/>
    <w:rsid w:val="00B0008E"/>
    <w:rsid w:val="00B07D30"/>
    <w:rsid w:val="00B45B24"/>
    <w:rsid w:val="00B46357"/>
    <w:rsid w:val="00B468C0"/>
    <w:rsid w:val="00B50C5E"/>
    <w:rsid w:val="00B57ACC"/>
    <w:rsid w:val="00B62326"/>
    <w:rsid w:val="00B62D5F"/>
    <w:rsid w:val="00B75FEC"/>
    <w:rsid w:val="00B77722"/>
    <w:rsid w:val="00B8135E"/>
    <w:rsid w:val="00B8513D"/>
    <w:rsid w:val="00BA2BC7"/>
    <w:rsid w:val="00BB5A3F"/>
    <w:rsid w:val="00BD0744"/>
    <w:rsid w:val="00BD66A1"/>
    <w:rsid w:val="00BE1437"/>
    <w:rsid w:val="00BE4E4A"/>
    <w:rsid w:val="00BF4A49"/>
    <w:rsid w:val="00C03B54"/>
    <w:rsid w:val="00C11D6A"/>
    <w:rsid w:val="00C40DB9"/>
    <w:rsid w:val="00C616A3"/>
    <w:rsid w:val="00C750BA"/>
    <w:rsid w:val="00C80D60"/>
    <w:rsid w:val="00C87DD7"/>
    <w:rsid w:val="00C92842"/>
    <w:rsid w:val="00CA1601"/>
    <w:rsid w:val="00CB0C61"/>
    <w:rsid w:val="00CB62F7"/>
    <w:rsid w:val="00CB7469"/>
    <w:rsid w:val="00CC27D1"/>
    <w:rsid w:val="00CE132E"/>
    <w:rsid w:val="00CF0D30"/>
    <w:rsid w:val="00CF14ED"/>
    <w:rsid w:val="00CF3A50"/>
    <w:rsid w:val="00CF43C6"/>
    <w:rsid w:val="00CF5AC7"/>
    <w:rsid w:val="00D02C90"/>
    <w:rsid w:val="00D074F2"/>
    <w:rsid w:val="00D10222"/>
    <w:rsid w:val="00D1333F"/>
    <w:rsid w:val="00D21FF7"/>
    <w:rsid w:val="00D22366"/>
    <w:rsid w:val="00D42758"/>
    <w:rsid w:val="00D4582C"/>
    <w:rsid w:val="00D47B40"/>
    <w:rsid w:val="00D52814"/>
    <w:rsid w:val="00D82178"/>
    <w:rsid w:val="00D911D9"/>
    <w:rsid w:val="00D94EA5"/>
    <w:rsid w:val="00DA1D65"/>
    <w:rsid w:val="00DB5467"/>
    <w:rsid w:val="00DB624C"/>
    <w:rsid w:val="00DB6AD4"/>
    <w:rsid w:val="00DC1A49"/>
    <w:rsid w:val="00DC2CDB"/>
    <w:rsid w:val="00DE7999"/>
    <w:rsid w:val="00E05EEE"/>
    <w:rsid w:val="00E06762"/>
    <w:rsid w:val="00E1178F"/>
    <w:rsid w:val="00E22B75"/>
    <w:rsid w:val="00E2392D"/>
    <w:rsid w:val="00E35374"/>
    <w:rsid w:val="00E5638B"/>
    <w:rsid w:val="00E577AA"/>
    <w:rsid w:val="00E70B59"/>
    <w:rsid w:val="00E87411"/>
    <w:rsid w:val="00E97718"/>
    <w:rsid w:val="00EA2EB1"/>
    <w:rsid w:val="00EA7A9A"/>
    <w:rsid w:val="00EC2E69"/>
    <w:rsid w:val="00EE095E"/>
    <w:rsid w:val="00EE2B75"/>
    <w:rsid w:val="00EF0446"/>
    <w:rsid w:val="00EF6977"/>
    <w:rsid w:val="00F0055B"/>
    <w:rsid w:val="00F25077"/>
    <w:rsid w:val="00F263C9"/>
    <w:rsid w:val="00F327DC"/>
    <w:rsid w:val="00F34CE5"/>
    <w:rsid w:val="00F375AE"/>
    <w:rsid w:val="00F448DF"/>
    <w:rsid w:val="00F458E8"/>
    <w:rsid w:val="00F7691A"/>
    <w:rsid w:val="00F820E9"/>
    <w:rsid w:val="00F833DA"/>
    <w:rsid w:val="00FA2128"/>
    <w:rsid w:val="00FC6E43"/>
    <w:rsid w:val="00FD0E6F"/>
    <w:rsid w:val="00FD661C"/>
    <w:rsid w:val="00FE2BF4"/>
    <w:rsid w:val="00FE6039"/>
    <w:rsid w:val="00FE6CD0"/>
    <w:rsid w:val="00FF53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7AA"/>
    <w:pPr>
      <w:spacing w:after="200" w:line="276" w:lineRule="auto"/>
    </w:pPr>
    <w:rPr>
      <w:sz w:val="22"/>
      <w:szCs w:val="22"/>
      <w:lang w:val="ro-RO"/>
    </w:rPr>
  </w:style>
  <w:style w:type="paragraph" w:styleId="Heading1">
    <w:name w:val="heading 1"/>
    <w:basedOn w:val="Normal"/>
    <w:link w:val="Heading1Char"/>
    <w:uiPriority w:val="9"/>
    <w:qFormat/>
    <w:rsid w:val="00DE7999"/>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7AA"/>
    <w:pPr>
      <w:tabs>
        <w:tab w:val="center" w:pos="4536"/>
        <w:tab w:val="right" w:pos="9072"/>
      </w:tabs>
      <w:spacing w:after="0" w:line="240" w:lineRule="auto"/>
    </w:pPr>
  </w:style>
  <w:style w:type="character" w:customStyle="1" w:styleId="HeaderChar">
    <w:name w:val="Header Char"/>
    <w:basedOn w:val="DefaultParagraphFont"/>
    <w:link w:val="Header"/>
    <w:uiPriority w:val="99"/>
    <w:rsid w:val="00E577AA"/>
    <w:rPr>
      <w:rFonts w:ascii="Calibri" w:eastAsia="Calibri" w:hAnsi="Calibri" w:cs="Times New Roman"/>
      <w:lang w:val="ro-RO"/>
    </w:rPr>
  </w:style>
  <w:style w:type="paragraph" w:styleId="Footer">
    <w:name w:val="footer"/>
    <w:basedOn w:val="Normal"/>
    <w:link w:val="FooterChar"/>
    <w:uiPriority w:val="99"/>
    <w:unhideWhenUsed/>
    <w:rsid w:val="00E577AA"/>
    <w:pPr>
      <w:tabs>
        <w:tab w:val="center" w:pos="4536"/>
        <w:tab w:val="right" w:pos="9072"/>
      </w:tabs>
      <w:spacing w:after="0" w:line="240" w:lineRule="auto"/>
    </w:pPr>
  </w:style>
  <w:style w:type="character" w:customStyle="1" w:styleId="FooterChar">
    <w:name w:val="Footer Char"/>
    <w:basedOn w:val="DefaultParagraphFont"/>
    <w:link w:val="Footer"/>
    <w:uiPriority w:val="99"/>
    <w:rsid w:val="00E577AA"/>
    <w:rPr>
      <w:rFonts w:ascii="Calibri" w:eastAsia="Calibri" w:hAnsi="Calibri" w:cs="Times New Roman"/>
      <w:lang w:val="ro-RO"/>
    </w:rPr>
  </w:style>
  <w:style w:type="character" w:styleId="Hyperlink">
    <w:name w:val="Hyperlink"/>
    <w:uiPriority w:val="99"/>
    <w:unhideWhenUsed/>
    <w:rsid w:val="00E577AA"/>
    <w:rPr>
      <w:strike w:val="0"/>
      <w:dstrike w:val="0"/>
      <w:color w:val="3580D4"/>
      <w:u w:val="none"/>
      <w:effect w:val="none"/>
    </w:rPr>
  </w:style>
  <w:style w:type="character" w:customStyle="1" w:styleId="apple-converted-space">
    <w:name w:val="apple-converted-space"/>
    <w:rsid w:val="00E577AA"/>
  </w:style>
  <w:style w:type="paragraph" w:styleId="NormalWeb">
    <w:name w:val="Normal (Web)"/>
    <w:basedOn w:val="Normal"/>
    <w:uiPriority w:val="99"/>
    <w:unhideWhenUsed/>
    <w:rsid w:val="00DE7999"/>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1Char">
    <w:name w:val="Heading 1 Char"/>
    <w:basedOn w:val="DefaultParagraphFont"/>
    <w:link w:val="Heading1"/>
    <w:uiPriority w:val="9"/>
    <w:rsid w:val="00DE7999"/>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583A58"/>
    <w:rPr>
      <w:b/>
      <w:bCs/>
    </w:rPr>
  </w:style>
  <w:style w:type="character" w:styleId="Emphasis">
    <w:name w:val="Emphasis"/>
    <w:basedOn w:val="DefaultParagraphFont"/>
    <w:uiPriority w:val="20"/>
    <w:qFormat/>
    <w:rsid w:val="00583A58"/>
    <w:rPr>
      <w:i/>
      <w:iCs/>
    </w:rPr>
  </w:style>
  <w:style w:type="paragraph" w:styleId="ListParagraph">
    <w:name w:val="List Paragraph"/>
    <w:basedOn w:val="Normal"/>
    <w:uiPriority w:val="34"/>
    <w:qFormat/>
    <w:rsid w:val="00583A58"/>
    <w:pPr>
      <w:ind w:left="720"/>
      <w:contextualSpacing/>
    </w:pPr>
    <w:rPr>
      <w:lang w:val="en-US"/>
    </w:rPr>
  </w:style>
  <w:style w:type="paragraph" w:styleId="BalloonText">
    <w:name w:val="Balloon Text"/>
    <w:basedOn w:val="Normal"/>
    <w:link w:val="BalloonTextChar"/>
    <w:uiPriority w:val="99"/>
    <w:semiHidden/>
    <w:unhideWhenUsed/>
    <w:rsid w:val="00D94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EA5"/>
    <w:rPr>
      <w:rFonts w:ascii="Tahoma" w:eastAsia="Calibri" w:hAnsi="Tahoma" w:cs="Tahoma"/>
      <w:sz w:val="16"/>
      <w:szCs w:val="16"/>
      <w:lang w:val="ro-RO"/>
    </w:rPr>
  </w:style>
</w:styles>
</file>

<file path=word/webSettings.xml><?xml version="1.0" encoding="utf-8"?>
<w:webSettings xmlns:r="http://schemas.openxmlformats.org/officeDocument/2006/relationships" xmlns:w="http://schemas.openxmlformats.org/wordprocessingml/2006/main">
  <w:divs>
    <w:div w:id="281884474">
      <w:bodyDiv w:val="1"/>
      <w:marLeft w:val="0"/>
      <w:marRight w:val="0"/>
      <w:marTop w:val="0"/>
      <w:marBottom w:val="0"/>
      <w:divBdr>
        <w:top w:val="none" w:sz="0" w:space="0" w:color="auto"/>
        <w:left w:val="none" w:sz="0" w:space="0" w:color="auto"/>
        <w:bottom w:val="none" w:sz="0" w:space="0" w:color="auto"/>
        <w:right w:val="none" w:sz="0" w:space="0" w:color="auto"/>
      </w:divBdr>
    </w:div>
    <w:div w:id="678773788">
      <w:bodyDiv w:val="1"/>
      <w:marLeft w:val="0"/>
      <w:marRight w:val="0"/>
      <w:marTop w:val="0"/>
      <w:marBottom w:val="0"/>
      <w:divBdr>
        <w:top w:val="none" w:sz="0" w:space="0" w:color="auto"/>
        <w:left w:val="none" w:sz="0" w:space="0" w:color="auto"/>
        <w:bottom w:val="none" w:sz="0" w:space="0" w:color="auto"/>
        <w:right w:val="none" w:sz="0" w:space="0" w:color="auto"/>
      </w:divBdr>
    </w:div>
    <w:div w:id="777797167">
      <w:bodyDiv w:val="1"/>
      <w:marLeft w:val="0"/>
      <w:marRight w:val="0"/>
      <w:marTop w:val="0"/>
      <w:marBottom w:val="0"/>
      <w:divBdr>
        <w:top w:val="none" w:sz="0" w:space="0" w:color="auto"/>
        <w:left w:val="none" w:sz="0" w:space="0" w:color="auto"/>
        <w:bottom w:val="none" w:sz="0" w:space="0" w:color="auto"/>
        <w:right w:val="none" w:sz="0" w:space="0" w:color="auto"/>
      </w:divBdr>
    </w:div>
    <w:div w:id="1249650959">
      <w:bodyDiv w:val="1"/>
      <w:marLeft w:val="0"/>
      <w:marRight w:val="0"/>
      <w:marTop w:val="0"/>
      <w:marBottom w:val="0"/>
      <w:divBdr>
        <w:top w:val="none" w:sz="0" w:space="0" w:color="auto"/>
        <w:left w:val="none" w:sz="0" w:space="0" w:color="auto"/>
        <w:bottom w:val="none" w:sz="0" w:space="0" w:color="auto"/>
        <w:right w:val="none" w:sz="0" w:space="0" w:color="auto"/>
      </w:divBdr>
    </w:div>
    <w:div w:id="149626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364</Words>
  <Characters>2115</Characters>
  <Application>Microsoft Office Word</Application>
  <DocSecurity>0</DocSecurity>
  <Lines>17</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2475</CharactersWithSpaces>
  <SharedDoc>false</SharedDoc>
  <HLinks>
    <vt:vector size="6" baseType="variant">
      <vt:variant>
        <vt:i4>589915</vt:i4>
      </vt:variant>
      <vt:variant>
        <vt:i4>0</vt:i4>
      </vt:variant>
      <vt:variant>
        <vt:i4>0</vt:i4>
      </vt:variant>
      <vt:variant>
        <vt:i4>5</vt:i4>
      </vt:variant>
      <vt:variant>
        <vt:lpwstr>http://www.umfcaroldavila.ro/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dc:creator>
  <cp:lastModifiedBy>Nicoleta</cp:lastModifiedBy>
  <cp:revision>8</cp:revision>
  <cp:lastPrinted>2022-12-13T10:35:00Z</cp:lastPrinted>
  <dcterms:created xsi:type="dcterms:W3CDTF">2022-12-13T10:35:00Z</dcterms:created>
  <dcterms:modified xsi:type="dcterms:W3CDTF">2022-12-13T12:55:00Z</dcterms:modified>
</cp:coreProperties>
</file>