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4D20" w14:textId="77777777" w:rsidR="00416C6C" w:rsidRPr="00272F7E" w:rsidRDefault="00416C6C" w:rsidP="00272F7E">
      <w:pPr>
        <w:spacing w:after="0" w:line="240" w:lineRule="auto"/>
        <w:rPr>
          <w:sz w:val="20"/>
        </w:rPr>
      </w:pPr>
    </w:p>
    <w:p w14:paraId="0A015042" w14:textId="68121F6F" w:rsidR="00D70B00" w:rsidRPr="00FD6ABD" w:rsidRDefault="00044489" w:rsidP="00D70B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6ABD">
        <w:rPr>
          <w:rFonts w:ascii="Times New Roman" w:hAnsi="Times New Roman"/>
          <w:b/>
          <w:bCs/>
          <w:sz w:val="24"/>
          <w:szCs w:val="24"/>
        </w:rPr>
        <w:t>Departamentul Farmacie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FD6ABD">
        <w:rPr>
          <w:rFonts w:ascii="Times New Roman" w:hAnsi="Times New Roman"/>
          <w:b/>
          <w:bCs/>
          <w:sz w:val="24"/>
          <w:szCs w:val="24"/>
        </w:rPr>
        <w:t xml:space="preserve"> – Științe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FD6ABD">
        <w:rPr>
          <w:rFonts w:ascii="Times New Roman" w:hAnsi="Times New Roman"/>
          <w:b/>
          <w:bCs/>
          <w:sz w:val="24"/>
          <w:szCs w:val="24"/>
        </w:rPr>
        <w:t>e Profil 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FD6ABD">
        <w:rPr>
          <w:rFonts w:ascii="Times New Roman" w:hAnsi="Times New Roman"/>
          <w:b/>
          <w:bCs/>
          <w:sz w:val="24"/>
          <w:szCs w:val="24"/>
        </w:rPr>
        <w:t>e Specialitate)</w:t>
      </w:r>
    </w:p>
    <w:p w14:paraId="6F70A726" w14:textId="3F6BD0F8" w:rsidR="00D70B00" w:rsidRPr="00D70B00" w:rsidRDefault="00044489" w:rsidP="00D70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BD">
        <w:rPr>
          <w:rFonts w:ascii="Times New Roman" w:hAnsi="Times New Roman"/>
          <w:b/>
          <w:bCs/>
          <w:sz w:val="24"/>
          <w:szCs w:val="24"/>
        </w:rPr>
        <w:t>Disciplina: Controlul Medicamentului</w:t>
      </w:r>
    </w:p>
    <w:p w14:paraId="4FC95F54" w14:textId="2A5061B7" w:rsidR="00D70B00" w:rsidRPr="00D70B00" w:rsidRDefault="00D70B00" w:rsidP="00D70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B9C2D" w14:textId="77777777" w:rsidR="00D70B00" w:rsidRPr="00D70B00" w:rsidRDefault="00D70B00" w:rsidP="00D70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7EC2E" w14:textId="77777777" w:rsidR="00FD6ABD" w:rsidRPr="001A4596" w:rsidRDefault="00FD6ABD" w:rsidP="00FD6ABD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</w:t>
      </w:r>
    </w:p>
    <w:p w14:paraId="7EEC7CF2" w14:textId="11788CC7" w:rsidR="00FD6ABD" w:rsidRPr="001A4596" w:rsidRDefault="00FD6ABD" w:rsidP="00FD6ABD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 xml:space="preserve">CONCURSUL DE </w:t>
      </w:r>
      <w:r>
        <w:rPr>
          <w:rFonts w:ascii="Times New Roman" w:hAnsi="Times New Roman"/>
          <w:b/>
          <w:sz w:val="24"/>
          <w:szCs w:val="24"/>
        </w:rPr>
        <w:t>PROFESOR</w:t>
      </w:r>
      <w:r w:rsidR="007A1BE1">
        <w:rPr>
          <w:rFonts w:ascii="Times New Roman" w:hAnsi="Times New Roman"/>
          <w:b/>
          <w:sz w:val="24"/>
          <w:szCs w:val="24"/>
        </w:rPr>
        <w:t xml:space="preserve"> UNIVERSITAR</w:t>
      </w:r>
    </w:p>
    <w:p w14:paraId="09DEF3B7" w14:textId="77777777" w:rsidR="0088055A" w:rsidRPr="00FD6ABD" w:rsidRDefault="0088055A" w:rsidP="00C92A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C535541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Libera circulație a medicamentului. Organizarea controlului medicamentului în România. Institute abilitate UE – Agenția Europeană a Medicamentului (EMA), România – Agenția Națională a Medicamentului și a Dispozitivelor Medicale din România (ANMDMR).</w:t>
      </w:r>
    </w:p>
    <w:p w14:paraId="23FAA0FE" w14:textId="01312098" w:rsidR="00D70B00" w:rsidRPr="00D70B00" w:rsidRDefault="00D70B00" w:rsidP="00452B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 xml:space="preserve">Farmacopeea Română, Farmacopeea Europeană – prevederi cu referire la metodologia analitică aplicată 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în controlul medicamentelor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; condiții de calitate ale formelor farmaceutice.</w:t>
      </w:r>
    </w:p>
    <w:p w14:paraId="60FEE5D8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Prelevarea probelor şi analiza preliminară în controlul medicamentelor.</w:t>
      </w:r>
    </w:p>
    <w:p w14:paraId="2DC48ACD" w14:textId="77777777" w:rsidR="00D70B00" w:rsidRPr="0088055A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 w:rsidRPr="0088055A">
        <w:rPr>
          <w:rFonts w:ascii="Times New Roman" w:eastAsia="Times New Roman" w:hAnsi="Times New Roman"/>
          <w:bCs/>
          <w:spacing w:val="-4"/>
          <w:sz w:val="24"/>
          <w:szCs w:val="24"/>
        </w:rPr>
        <w:t>Determinarea constantelor fizice, chimice, fizico-chimice utilizate în controlul medicamentelor.</w:t>
      </w:r>
    </w:p>
    <w:p w14:paraId="680DB38F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Identificarea substanțelor medicamentoase ca atare și din forme farmaceutice prin reacții chimice, metode spectrale și cromatografice.</w:t>
      </w:r>
    </w:p>
    <w:p w14:paraId="70AE7406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Controlul purității substanțelor medicamentoase şi a medicamentelor.</w:t>
      </w:r>
    </w:p>
    <w:p w14:paraId="6FA60CC7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Metode volumetrice de analiză și aplicațiile acestora în controlul medicamentelor.</w:t>
      </w:r>
    </w:p>
    <w:p w14:paraId="50451F36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Metode electrochimice de analiză și aplicațiile acestora în controlul medicamentelor.</w:t>
      </w:r>
    </w:p>
    <w:p w14:paraId="06CB2A45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Metode spectrale de analiză și aplicațiile acestora în controlul medicamentelor.</w:t>
      </w:r>
    </w:p>
    <w:p w14:paraId="3B214FC4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Metode cromatografice de analiză și aplicațiile acestora în controlul medicamentelor.</w:t>
      </w:r>
    </w:p>
    <w:p w14:paraId="07FDDC9C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Validarea metodelor de analiză aplicate în controlul medicamentelor.</w:t>
      </w:r>
    </w:p>
    <w:p w14:paraId="31050E4F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Determinări biologice în controlul medicamentelor.</w:t>
      </w:r>
    </w:p>
    <w:p w14:paraId="2A02CB09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Determinări farmaco-tehnice în controlul medicamentelor.</w:t>
      </w:r>
    </w:p>
    <w:p w14:paraId="4833E60C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Calcularea, interpretarea rezultatelor analizelor și evaluarea acestora în raport cu limitele de admisibilitate prevăzute în normativele oficinale în vigoare.</w:t>
      </w:r>
    </w:p>
    <w:p w14:paraId="0A0D22AB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Elaborarea unei specificații de calitate pentru o substanță medicamentoasă și pentru un medicament.</w:t>
      </w:r>
    </w:p>
    <w:p w14:paraId="34F7B876" w14:textId="77777777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Evaluarea stabilității medicamentelor.</w:t>
      </w:r>
    </w:p>
    <w:p w14:paraId="1E6C6581" w14:textId="3DA5DF30" w:rsidR="00D70B00" w:rsidRP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Dosarul Medicamentului pentru investigație clinică</w:t>
      </w:r>
      <w:r w:rsidR="00F7466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F7EC926" w14:textId="54BC0BB6" w:rsidR="00D70B00" w:rsidRDefault="00D70B00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Dosarul Medicamentului pentru autorizare de punere pe piață</w:t>
      </w:r>
      <w:r w:rsidR="00F7466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2D9E630" w14:textId="2689ACE2" w:rsidR="002D1602" w:rsidRPr="00D70B00" w:rsidRDefault="002D1602" w:rsidP="00D70B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Monitorizarea și implementarea studiilor clinice în România.</w:t>
      </w:r>
    </w:p>
    <w:p w14:paraId="2CDE55E2" w14:textId="77777777" w:rsidR="00C92A3B" w:rsidRDefault="00C92A3B" w:rsidP="00D70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1E1B941D" w14:textId="4BC1D44F" w:rsidR="00D70B00" w:rsidRPr="00956CA6" w:rsidRDefault="00956CA6" w:rsidP="00FD6A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56CA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BIBLIOGRAFIE</w:t>
      </w:r>
      <w:r w:rsidR="00D70B00" w:rsidRPr="00956CA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14:paraId="230DED16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1. Maria Bârcă – Controlul medicamentelor, Ed. Tehnoplast Company SRL, 2010, Bucureşti.</w:t>
      </w:r>
    </w:p>
    <w:p w14:paraId="684D2295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2. Daniela Frăţilă, Maria Bârcă, Corneliu Baloescu, Florentina Roncea – Controlul Medicamentelor – curs, Ed. Infomedica, 2003, Bucureşti.</w:t>
      </w:r>
    </w:p>
    <w:p w14:paraId="723493CE" w14:textId="10665DB9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3.</w:t>
      </w:r>
      <w:r w:rsidRPr="00D70B00">
        <w:rPr>
          <w:sz w:val="24"/>
          <w:szCs w:val="24"/>
        </w:rPr>
        <w:t xml:space="preserve"> 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 xml:space="preserve">Corneliu Baloescu, Daniela Frăţilă, Maria Bârcă, Florentina Roncea – Controlul Medicamentului </w:t>
      </w:r>
      <w:r w:rsidR="00956CA6">
        <w:rPr>
          <w:rFonts w:ascii="Times New Roman" w:eastAsia="Times New Roman" w:hAnsi="Times New Roman"/>
          <w:bCs/>
          <w:sz w:val="24"/>
          <w:szCs w:val="24"/>
        </w:rPr>
        <w:t>–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 xml:space="preserve"> Caiet de lucrări practice, Ed. Medicală, 2003, Bucureşti.</w:t>
      </w:r>
    </w:p>
    <w:p w14:paraId="66173255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4.</w:t>
      </w:r>
      <w:r w:rsidRPr="00D70B00">
        <w:rPr>
          <w:sz w:val="24"/>
          <w:szCs w:val="24"/>
        </w:rPr>
        <w:t xml:space="preserve"> 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Marius Bojiţă, Robert Săndulescu, Liviu Roman, Radu Oprean – Analiza şi controlul medicamentelor, vol 1 (2002), vol 2 (2003), Ed. Intelcredo, Deva.</w:t>
      </w:r>
    </w:p>
    <w:p w14:paraId="22F2C152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5. Silvia Imre, Daniela Lucia Muntean – Principii ale analizei medicamentului, Editura University Press, 2006, Târgu Mureș.</w:t>
      </w:r>
    </w:p>
    <w:p w14:paraId="55EF237B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055A">
        <w:rPr>
          <w:rFonts w:ascii="Times New Roman" w:eastAsia="Times New Roman" w:hAnsi="Times New Roman"/>
          <w:bCs/>
          <w:spacing w:val="-4"/>
          <w:sz w:val="24"/>
          <w:szCs w:val="24"/>
        </w:rPr>
        <w:t>6.</w:t>
      </w:r>
      <w:r w:rsidRPr="0088055A">
        <w:rPr>
          <w:spacing w:val="-4"/>
          <w:sz w:val="24"/>
          <w:szCs w:val="24"/>
        </w:rPr>
        <w:t xml:space="preserve"> </w:t>
      </w:r>
      <w:r w:rsidRPr="0088055A">
        <w:rPr>
          <w:rFonts w:ascii="Times New Roman" w:eastAsia="Times New Roman" w:hAnsi="Times New Roman"/>
          <w:bCs/>
          <w:spacing w:val="-4"/>
          <w:sz w:val="24"/>
          <w:szCs w:val="24"/>
        </w:rPr>
        <w:t>Daniela Lucia Muntean, Marius Bojiţă – Controlul medicamentelor. Metode spectrale, cromatografice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 xml:space="preserve"> şi electroforetice de analiză, Ed. Medicalã Universitară Iuliu Haţieganu, 2004, Cluj-Napoca.</w:t>
      </w:r>
    </w:p>
    <w:p w14:paraId="52310478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lastRenderedPageBreak/>
        <w:t>7. Liviu Roman, Marius Bojiță, Robert Săndulescu, Daniela Lucia Muntean – Validarea metodelor analitice, Ed. Medicală, 2007, Bucuresti.</w:t>
      </w:r>
    </w:p>
    <w:p w14:paraId="3D8540D1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8.</w:t>
      </w:r>
      <w:r w:rsidRPr="00D70B00">
        <w:rPr>
          <w:sz w:val="24"/>
          <w:szCs w:val="24"/>
        </w:rPr>
        <w:t xml:space="preserve"> 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***Farmacopeea Românã, ediţia a X-a, Ed. Medicalã, 1993, Bucureşti, şi Suplimentele 2000, 2001, 2004, 2006, Ed Medicală.</w:t>
      </w:r>
    </w:p>
    <w:p w14:paraId="3C1467DE" w14:textId="7777777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9.</w:t>
      </w:r>
      <w:r w:rsidRPr="00D70B00">
        <w:rPr>
          <w:sz w:val="24"/>
          <w:szCs w:val="24"/>
        </w:rPr>
        <w:t xml:space="preserve"> 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***European Pharmacopoeia, 11th ed., The European Directorate for the Quality of Medicine &amp; Health Care (EDQM), Council of Europe, Strasbourg, France, 2023.</w:t>
      </w:r>
    </w:p>
    <w:p w14:paraId="0E634E6A" w14:textId="1790277F" w:rsidR="00DF1379" w:rsidRPr="00D70B00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.***Directiva 2001/83/CE a Parlamentului European și a Consiliului din 6 noiembrie 2001 de instituire a unui cod comunitar cu privire la medicamentele de uz uman</w:t>
      </w:r>
    </w:p>
    <w:p w14:paraId="12C3E0F9" w14:textId="77777777" w:rsidR="00DF1379" w:rsidRPr="00D70B00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Regulamentul (UE) nr. 536/2014 privind studiile clinice intervenționale cu medicamente de uz uman</w:t>
      </w:r>
    </w:p>
    <w:p w14:paraId="1CA0D089" w14:textId="340A6851" w:rsidR="00DF1379" w:rsidRPr="00D70B00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***</w:t>
      </w:r>
      <w:r w:rsidRPr="00DF1379">
        <w:rPr>
          <w:rFonts w:ascii="Times New Roman" w:eastAsia="Times New Roman" w:hAnsi="Times New Roman"/>
          <w:bCs/>
          <w:sz w:val="24"/>
          <w:szCs w:val="24"/>
        </w:rPr>
        <w:t>Regulamentului (UE) nr. 536/2014 al Parlamentului European și al Consiliului din 16 aprilie 2014 privind studiile clinice intervenționale cu medicamente de uz uman</w:t>
      </w:r>
    </w:p>
    <w:p w14:paraId="6B975CEF" w14:textId="4A340451" w:rsidR="00DF1379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12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.***Directiva 2001/20/EC (transpusă prin OMS 904/2006) privind aplicarea bunelor practici clinice în cazul efectuării de studii clinice pentru evaluarea produselor medicamentoase de uz uman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F9A673A" w14:textId="4EDD2B5E" w:rsidR="00DF1379" w:rsidRPr="00D70B00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13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.***Ordinul ministrului sănătății nr. 3.390/2022 privind aprobarea Normelor metodologice pentru aplicarea prevederilor art. 3 alin. (10), art. 4 alin. (3) și art. 6 alin. (2) din Ordonanța de urgență a Guvernului nr. 29/2022 privind stabilirea cadrului instituțional și a măsurilor necesare pentru punerea în aplicare a Regulamentului (UE) nr. 536/2014 al Parlamentului European și al Consiliului din 16 aprilie 2014 privind studiile clinice intervenționale cu medicamente de uz uman și de abrogare a Directivei 2001/20/CE, precum și pentru modificarea unor acte normative în domeniul sănătății.</w:t>
      </w:r>
    </w:p>
    <w:p w14:paraId="15646FEF" w14:textId="3AE44837" w:rsidR="00DF1379" w:rsidRDefault="00DF1379" w:rsidP="00DF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14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.***Volume 2B Notice to Applicants Me</w:t>
      </w:r>
      <w:r>
        <w:rPr>
          <w:rFonts w:ascii="Times New Roman" w:eastAsia="Times New Roman" w:hAnsi="Times New Roman"/>
          <w:bCs/>
          <w:sz w:val="24"/>
          <w:szCs w:val="24"/>
        </w:rPr>
        <w:t>dicinal products for human use.</w:t>
      </w:r>
    </w:p>
    <w:p w14:paraId="75E19699" w14:textId="106ADB10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</w:t>
      </w:r>
      <w:r w:rsidR="00DF1379">
        <w:rPr>
          <w:rFonts w:ascii="Times New Roman" w:eastAsia="Times New Roman" w:hAnsi="Times New Roman"/>
          <w:bCs/>
          <w:sz w:val="24"/>
          <w:szCs w:val="24"/>
        </w:rPr>
        <w:t>5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.***ICH Topic Q6A Specifications: Test Procedures and Acceptance Criteria for New Drug Substances and New Drug Products: Chemical Substances - Scientific guideline.</w:t>
      </w:r>
    </w:p>
    <w:p w14:paraId="6A5B5B73" w14:textId="58216499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</w:t>
      </w:r>
      <w:r w:rsidR="00DF1379">
        <w:rPr>
          <w:rFonts w:ascii="Times New Roman" w:eastAsia="Times New Roman" w:hAnsi="Times New Roman"/>
          <w:bCs/>
          <w:sz w:val="24"/>
          <w:szCs w:val="24"/>
        </w:rPr>
        <w:t>6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 xml:space="preserve">.***ICH Q2(R2) </w:t>
      </w:r>
      <w:r w:rsidR="001B1C3F" w:rsidRPr="00D70B00">
        <w:rPr>
          <w:rFonts w:ascii="Times New Roman" w:eastAsia="Times New Roman" w:hAnsi="Times New Roman"/>
          <w:bCs/>
          <w:sz w:val="24"/>
          <w:szCs w:val="24"/>
        </w:rPr>
        <w:t xml:space="preserve">guideline 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on validation of analytical procedures - Scientific guideline.</w:t>
      </w:r>
    </w:p>
    <w:p w14:paraId="46334665" w14:textId="3F60A57D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</w:t>
      </w:r>
      <w:r w:rsidR="00DF1379">
        <w:rPr>
          <w:rFonts w:ascii="Times New Roman" w:eastAsia="Times New Roman" w:hAnsi="Times New Roman"/>
          <w:bCs/>
          <w:sz w:val="24"/>
          <w:szCs w:val="24"/>
        </w:rPr>
        <w:t>7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.***ICH Q1A(R2) Stability testing of new drug substances and drug products - Scientific guideline.</w:t>
      </w:r>
    </w:p>
    <w:p w14:paraId="38207C37" w14:textId="5BF5E737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</w:t>
      </w:r>
      <w:r w:rsidR="00DF1379">
        <w:rPr>
          <w:rFonts w:ascii="Times New Roman" w:eastAsia="Times New Roman" w:hAnsi="Times New Roman"/>
          <w:bCs/>
          <w:sz w:val="24"/>
          <w:szCs w:val="24"/>
        </w:rPr>
        <w:t>8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.***ICH Q1B Photostability testing of new active substances and medicinal products - Scientific guideline.</w:t>
      </w:r>
    </w:p>
    <w:p w14:paraId="514A168E" w14:textId="2EDF614E" w:rsidR="00D70B00" w:rsidRPr="00D70B00" w:rsidRDefault="00D70B00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0B00">
        <w:rPr>
          <w:rFonts w:ascii="Times New Roman" w:eastAsia="Times New Roman" w:hAnsi="Times New Roman"/>
          <w:bCs/>
          <w:sz w:val="24"/>
          <w:szCs w:val="24"/>
        </w:rPr>
        <w:t>1</w:t>
      </w:r>
      <w:r w:rsidR="00DF1379">
        <w:rPr>
          <w:rFonts w:ascii="Times New Roman" w:eastAsia="Times New Roman" w:hAnsi="Times New Roman"/>
          <w:bCs/>
          <w:sz w:val="24"/>
          <w:szCs w:val="24"/>
        </w:rPr>
        <w:t>9</w:t>
      </w:r>
      <w:r w:rsidRPr="00D70B00">
        <w:rPr>
          <w:rFonts w:ascii="Times New Roman" w:eastAsia="Times New Roman" w:hAnsi="Times New Roman"/>
          <w:bCs/>
          <w:sz w:val="24"/>
          <w:szCs w:val="24"/>
        </w:rPr>
        <w:t>.***ICH Q1C Stability testing: requirements for new dosage forms - Scientific guideline.</w:t>
      </w:r>
    </w:p>
    <w:p w14:paraId="225037DB" w14:textId="29DF500B" w:rsidR="00D70B00" w:rsidRPr="00D70B00" w:rsidRDefault="00DF1379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</w:t>
      </w:r>
      <w:r w:rsidR="00D70B00" w:rsidRPr="00D70B00">
        <w:rPr>
          <w:rFonts w:ascii="Times New Roman" w:eastAsia="Times New Roman" w:hAnsi="Times New Roman"/>
          <w:bCs/>
          <w:sz w:val="24"/>
          <w:szCs w:val="24"/>
        </w:rPr>
        <w:t>.***ICH Q1D Bracketing and matrixing designs for stability testing of drug substances and drug products - Scientific guideline.</w:t>
      </w:r>
    </w:p>
    <w:p w14:paraId="7A7B801B" w14:textId="04DED459" w:rsidR="00D70B00" w:rsidRPr="00D70B00" w:rsidRDefault="00DF1379" w:rsidP="00D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21</w:t>
      </w:r>
      <w:r w:rsidR="00D70B00" w:rsidRPr="00D70B00">
        <w:rPr>
          <w:rFonts w:ascii="Times New Roman" w:eastAsia="Times New Roman" w:hAnsi="Times New Roman"/>
          <w:bCs/>
          <w:sz w:val="24"/>
          <w:szCs w:val="24"/>
        </w:rPr>
        <w:t>.***ICH Q1E Evaluation of stability data - Scientific guideline.</w:t>
      </w:r>
    </w:p>
    <w:p w14:paraId="1AB2F777" w14:textId="5401FDC4" w:rsidR="00452B3F" w:rsidRDefault="00DF1379" w:rsidP="004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22</w:t>
      </w:r>
      <w:r w:rsidR="00452B3F">
        <w:rPr>
          <w:rFonts w:ascii="Times New Roman" w:eastAsia="Times New Roman" w:hAnsi="Times New Roman"/>
          <w:bCs/>
          <w:sz w:val="24"/>
          <w:szCs w:val="24"/>
        </w:rPr>
        <w:t>.***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ICH M4(R4) guideline on common technical document</w:t>
      </w:r>
      <w:r w:rsidR="00452B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(CTD) for the registration of pharmaceuticals for human</w:t>
      </w:r>
      <w:r w:rsidR="00452B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use - organisation of CTD</w:t>
      </w:r>
      <w:r w:rsidR="00452B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Step 5</w:t>
      </w:r>
      <w:r w:rsidR="00452B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2B3F" w:rsidRPr="00452B3F">
        <w:rPr>
          <w:rFonts w:ascii="Times New Roman" w:eastAsia="Times New Roman" w:hAnsi="Times New Roman"/>
          <w:bCs/>
          <w:sz w:val="24"/>
          <w:szCs w:val="24"/>
        </w:rPr>
        <w:t>- Scientific guideline.</w:t>
      </w:r>
    </w:p>
    <w:p w14:paraId="4F33B37A" w14:textId="5E21AF84" w:rsidR="00BA216A" w:rsidRDefault="00BA216A" w:rsidP="004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23.***ICH M7 </w:t>
      </w:r>
      <w:r w:rsidRPr="00BA216A">
        <w:rPr>
          <w:rFonts w:ascii="Times New Roman" w:eastAsia="Times New Roman" w:hAnsi="Times New Roman"/>
          <w:bCs/>
          <w:sz w:val="24"/>
          <w:szCs w:val="24"/>
        </w:rPr>
        <w:t>Assessment and control of DNA reactive (mutagenic) impurities in pharmaceuticals to limit potential carcinogenic risk - Scientific guideline</w:t>
      </w:r>
    </w:p>
    <w:p w14:paraId="3E39F1F0" w14:textId="280984F8" w:rsidR="001B1C3F" w:rsidRPr="00D70B00" w:rsidRDefault="00DF1379" w:rsidP="001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A216A">
        <w:rPr>
          <w:rFonts w:ascii="Times New Roman" w:eastAsia="Times New Roman" w:hAnsi="Times New Roman"/>
          <w:bCs/>
          <w:sz w:val="24"/>
          <w:szCs w:val="24"/>
        </w:rPr>
        <w:t>4</w:t>
      </w:r>
      <w:r w:rsidR="001B1C3F" w:rsidRPr="00D70B00">
        <w:rPr>
          <w:rFonts w:ascii="Times New Roman" w:eastAsia="Times New Roman" w:hAnsi="Times New Roman"/>
          <w:bCs/>
          <w:sz w:val="24"/>
          <w:szCs w:val="24"/>
        </w:rPr>
        <w:t>.***CPMP/QWP/122/02, rev 1 corr - Guideline on stability testing: stability testing of existing active substances and related finished products - Scientific guideline.</w:t>
      </w:r>
    </w:p>
    <w:p w14:paraId="6AC90E64" w14:textId="5705C82C" w:rsidR="001B1C3F" w:rsidRDefault="00DF1379" w:rsidP="004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A216A">
        <w:rPr>
          <w:rFonts w:ascii="Times New Roman" w:eastAsia="Times New Roman" w:hAnsi="Times New Roman"/>
          <w:bCs/>
          <w:sz w:val="24"/>
          <w:szCs w:val="24"/>
        </w:rPr>
        <w:t>5</w:t>
      </w:r>
      <w:r w:rsidR="001B1C3F">
        <w:rPr>
          <w:rFonts w:ascii="Times New Roman" w:eastAsia="Times New Roman" w:hAnsi="Times New Roman"/>
          <w:bCs/>
          <w:sz w:val="24"/>
          <w:szCs w:val="24"/>
        </w:rPr>
        <w:t>.***</w:t>
      </w:r>
      <w:r w:rsidR="001B1C3F" w:rsidRPr="00D70B00">
        <w:rPr>
          <w:rFonts w:ascii="Times New Roman" w:eastAsia="Times New Roman" w:hAnsi="Times New Roman"/>
          <w:bCs/>
          <w:sz w:val="24"/>
          <w:szCs w:val="24"/>
        </w:rPr>
        <w:t>CPMP/QWP/2934/99 - In-use stability testing of human medicinal products - Scientific guideline.</w:t>
      </w:r>
    </w:p>
    <w:p w14:paraId="1B053B2F" w14:textId="69F7C5FD" w:rsidR="00BA216A" w:rsidRDefault="00BA216A" w:rsidP="004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26.***EMA/369136/2020 </w:t>
      </w:r>
      <w:r w:rsidR="0088055A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Assessment report </w:t>
      </w:r>
      <w:r w:rsidR="0088055A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Procedure under Article 5(3) of Regulation EC (No) 726/2004 </w:t>
      </w:r>
      <w:r w:rsidR="0088055A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Nitrosamine impurities in human medicinal products – EMEA/H/A-5(3)/1490.</w:t>
      </w:r>
    </w:p>
    <w:p w14:paraId="31A4B477" w14:textId="3E02BB79" w:rsidR="0088055A" w:rsidRPr="00D70B00" w:rsidRDefault="0088055A" w:rsidP="0088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27.***</w:t>
      </w:r>
      <w:r w:rsidRPr="0088055A">
        <w:t xml:space="preserve">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EMA/409815/2020 Rev.19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Questions and answers for marketing authorisation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holders/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applicants on the CHMP Opinion for the Article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5(3) of Regulation (EC) No 726/2004 referral 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055A">
        <w:rPr>
          <w:rFonts w:ascii="Times New Roman" w:eastAsia="Times New Roman" w:hAnsi="Times New Roman"/>
          <w:bCs/>
          <w:sz w:val="24"/>
          <w:szCs w:val="24"/>
        </w:rPr>
        <w:t>nitrosamine impurities in human medicinal products</w:t>
      </w:r>
    </w:p>
    <w:p w14:paraId="626352BE" w14:textId="77777777" w:rsidR="00C92A3B" w:rsidRDefault="00C92A3B" w:rsidP="00956C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92A3B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1B71" w14:textId="77777777" w:rsidR="00BA216A" w:rsidRDefault="00BA216A" w:rsidP="008B239C">
      <w:pPr>
        <w:spacing w:after="0" w:line="240" w:lineRule="auto"/>
      </w:pPr>
      <w:r>
        <w:separator/>
      </w:r>
    </w:p>
  </w:endnote>
  <w:endnote w:type="continuationSeparator" w:id="0">
    <w:p w14:paraId="6408E204" w14:textId="77777777" w:rsidR="00BA216A" w:rsidRDefault="00BA216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1471" w14:textId="77777777" w:rsidR="00BA216A" w:rsidRPr="0082408C" w:rsidRDefault="00BA216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3FBD1AFA" w14:textId="77777777" w:rsidR="00BA216A" w:rsidRPr="0082408C" w:rsidRDefault="00BA216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54C0C030" w14:textId="77777777" w:rsidR="00BA216A" w:rsidRPr="0082408C" w:rsidRDefault="00BA216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C985" w14:textId="77777777" w:rsidR="00BA216A" w:rsidRDefault="00BA216A" w:rsidP="008B239C">
      <w:pPr>
        <w:spacing w:after="0" w:line="240" w:lineRule="auto"/>
      </w:pPr>
      <w:r>
        <w:separator/>
      </w:r>
    </w:p>
  </w:footnote>
  <w:footnote w:type="continuationSeparator" w:id="0">
    <w:p w14:paraId="3B78F76A" w14:textId="77777777" w:rsidR="00BA216A" w:rsidRDefault="00BA216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8F4" w14:textId="77777777" w:rsidR="00BA216A" w:rsidRPr="00D52814" w:rsidRDefault="00BA216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679BA37" wp14:editId="06E981FF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0C0D"/>
    <w:rsid w:val="00044489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B1C3F"/>
    <w:rsid w:val="002168B2"/>
    <w:rsid w:val="00236A38"/>
    <w:rsid w:val="00257831"/>
    <w:rsid w:val="00272F7E"/>
    <w:rsid w:val="00286756"/>
    <w:rsid w:val="00292CC1"/>
    <w:rsid w:val="002B5950"/>
    <w:rsid w:val="002C0B2B"/>
    <w:rsid w:val="002D1602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2B3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819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A1BE1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55A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34D68"/>
    <w:rsid w:val="00944520"/>
    <w:rsid w:val="009505D9"/>
    <w:rsid w:val="00956CA6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44E4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0828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16A"/>
    <w:rsid w:val="00BA2BC7"/>
    <w:rsid w:val="00BB5A3F"/>
    <w:rsid w:val="00BD0744"/>
    <w:rsid w:val="00BE1437"/>
    <w:rsid w:val="00BE4E4A"/>
    <w:rsid w:val="00BF4A49"/>
    <w:rsid w:val="00C03B54"/>
    <w:rsid w:val="00C11D6A"/>
    <w:rsid w:val="00C32C06"/>
    <w:rsid w:val="00C40DB9"/>
    <w:rsid w:val="00C616A3"/>
    <w:rsid w:val="00C750BA"/>
    <w:rsid w:val="00C80D60"/>
    <w:rsid w:val="00C87DD7"/>
    <w:rsid w:val="00C92842"/>
    <w:rsid w:val="00C92A3B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57F44"/>
    <w:rsid w:val="00D70B00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DF137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0636"/>
    <w:rsid w:val="00E87411"/>
    <w:rsid w:val="00E97718"/>
    <w:rsid w:val="00EA2EB1"/>
    <w:rsid w:val="00EA7A9A"/>
    <w:rsid w:val="00EE095E"/>
    <w:rsid w:val="00EE2B75"/>
    <w:rsid w:val="00EE3E49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4668"/>
    <w:rsid w:val="00F7691A"/>
    <w:rsid w:val="00F820E9"/>
    <w:rsid w:val="00F833DA"/>
    <w:rsid w:val="00F9480C"/>
    <w:rsid w:val="00FA2128"/>
    <w:rsid w:val="00FC6E43"/>
    <w:rsid w:val="00FD0E6F"/>
    <w:rsid w:val="00FD661C"/>
    <w:rsid w:val="00FD6ABD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CB5F78F"/>
  <w15:docId w15:val="{CD47AA15-ABA5-46A3-B64D-C2954A74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5</cp:revision>
  <cp:lastPrinted>2022-12-13T07:35:00Z</cp:lastPrinted>
  <dcterms:created xsi:type="dcterms:W3CDTF">2024-02-05T12:48:00Z</dcterms:created>
  <dcterms:modified xsi:type="dcterms:W3CDTF">2024-02-05T13:47:00Z</dcterms:modified>
</cp:coreProperties>
</file>