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6616" w14:textId="47D80DDF" w:rsidR="00D33F7A" w:rsidRDefault="00707C00">
      <w:pPr>
        <w:pStyle w:val="Title"/>
      </w:pPr>
      <w:r>
        <w:t>Tematica</w:t>
      </w:r>
      <w:r w:rsidRPr="00707C00">
        <w:t xml:space="preserve"> </w:t>
      </w:r>
      <w:bookmarkStart w:id="0" w:name="_Hlk152934241"/>
      <w:r w:rsidRPr="00707C00">
        <w:t>Radioterapie Oncologica Coltea</w:t>
      </w:r>
      <w:r w:rsidR="00125B8F">
        <w:t xml:space="preserve"> </w:t>
      </w:r>
      <w:bookmarkStart w:id="1" w:name="_Hlk152934207"/>
      <w:bookmarkEnd w:id="0"/>
      <w:r>
        <w:t>concurs</w:t>
      </w:r>
      <w:r w:rsidR="00125B8F">
        <w:t xml:space="preserve"> profesor universitar</w:t>
      </w:r>
      <w:bookmarkEnd w:id="1"/>
    </w:p>
    <w:p w14:paraId="5FB54B48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20"/>
        </w:tabs>
        <w:spacing w:before="0"/>
      </w:pPr>
      <w:r>
        <w:t xml:space="preserve">Biologia cancerului: cancerogeneza si progresia </w:t>
      </w:r>
      <w:r>
        <w:rPr>
          <w:spacing w:val="-2"/>
        </w:rPr>
        <w:t>tumorala</w:t>
      </w:r>
    </w:p>
    <w:p w14:paraId="2CB2AADD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20"/>
        </w:tabs>
        <w:spacing w:before="0"/>
      </w:pPr>
      <w:r>
        <w:t xml:space="preserve">Epidemiologia </w:t>
      </w:r>
      <w:r>
        <w:rPr>
          <w:spacing w:val="-2"/>
        </w:rPr>
        <w:t>cancerului</w:t>
      </w:r>
    </w:p>
    <w:p w14:paraId="5D965354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20"/>
        </w:tabs>
        <w:spacing w:before="0"/>
      </w:pPr>
      <w:r>
        <w:t xml:space="preserve">Prevenirea cancerului, depistare precoce, educatia sanitara a </w:t>
      </w:r>
      <w:r>
        <w:rPr>
          <w:spacing w:val="-2"/>
        </w:rPr>
        <w:t>populatiei</w:t>
      </w:r>
    </w:p>
    <w:p w14:paraId="0032DBB2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20"/>
        </w:tabs>
        <w:spacing w:before="0"/>
      </w:pPr>
      <w:r>
        <w:t xml:space="preserve">Morfopatologia tumorilor </w:t>
      </w:r>
      <w:r>
        <w:rPr>
          <w:spacing w:val="-2"/>
        </w:rPr>
        <w:t>maligne</w:t>
      </w:r>
    </w:p>
    <w:p w14:paraId="019274CA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20"/>
        </w:tabs>
        <w:spacing w:before="0"/>
      </w:pPr>
      <w:r>
        <w:t xml:space="preserve">Semne si simptome ale bolii </w:t>
      </w:r>
      <w:r>
        <w:rPr>
          <w:spacing w:val="-2"/>
        </w:rPr>
        <w:t>canceroase</w:t>
      </w:r>
    </w:p>
    <w:p w14:paraId="57507249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20"/>
        </w:tabs>
        <w:spacing w:before="0"/>
      </w:pPr>
      <w:r>
        <w:t xml:space="preserve">Metode de </w:t>
      </w:r>
      <w:r>
        <w:rPr>
          <w:spacing w:val="-2"/>
        </w:rPr>
        <w:t>diagnostic</w:t>
      </w:r>
    </w:p>
    <w:p w14:paraId="41CF9865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20"/>
        </w:tabs>
        <w:spacing w:before="0"/>
      </w:pPr>
      <w:r>
        <w:t xml:space="preserve">Clasificarea, stadializarea si factori de </w:t>
      </w:r>
      <w:r>
        <w:rPr>
          <w:spacing w:val="-2"/>
        </w:rPr>
        <w:t>prognostic</w:t>
      </w:r>
    </w:p>
    <w:p w14:paraId="6949A420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20"/>
        </w:tabs>
        <w:spacing w:before="0"/>
      </w:pPr>
      <w:r>
        <w:t xml:space="preserve">Tratamentul chirurgical : principii </w:t>
      </w:r>
      <w:r>
        <w:rPr>
          <w:spacing w:val="-2"/>
        </w:rPr>
        <w:t>generale</w:t>
      </w:r>
    </w:p>
    <w:p w14:paraId="04C6E7CD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20"/>
        </w:tabs>
        <w:spacing w:before="0"/>
      </w:pPr>
      <w:r>
        <w:t xml:space="preserve">Radioterapia : principii </w:t>
      </w:r>
      <w:r>
        <w:rPr>
          <w:spacing w:val="-2"/>
        </w:rPr>
        <w:t>generale</w:t>
      </w:r>
    </w:p>
    <w:p w14:paraId="4B835425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Chimioterapia si tratamentele hormonale : principii </w:t>
      </w:r>
      <w:r>
        <w:rPr>
          <w:spacing w:val="-2"/>
        </w:rPr>
        <w:t>generale</w:t>
      </w:r>
    </w:p>
    <w:p w14:paraId="53B265A8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Tratamentele biologice si alte forme de tratament, principii </w:t>
      </w:r>
      <w:r>
        <w:rPr>
          <w:spacing w:val="-2"/>
        </w:rPr>
        <w:t>generale</w:t>
      </w:r>
    </w:p>
    <w:p w14:paraId="0502DCD3" w14:textId="1972E8EF" w:rsidR="00D33F7A" w:rsidRDefault="00707C00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>Prognosticul si monitorizarea</w:t>
      </w:r>
      <w:r w:rsidR="00125B8F">
        <w:t xml:space="preserve"> </w:t>
      </w:r>
      <w:r w:rsidR="00125B8F">
        <w:rPr>
          <w:spacing w:val="-2"/>
        </w:rPr>
        <w:t>bolnavilor</w:t>
      </w:r>
    </w:p>
    <w:p w14:paraId="24718067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Tratamentele de sustinere si </w:t>
      </w:r>
      <w:r>
        <w:rPr>
          <w:spacing w:val="-2"/>
        </w:rPr>
        <w:t>simptomatice</w:t>
      </w:r>
    </w:p>
    <w:p w14:paraId="2C7568D2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Aspecte psihosociale si calitatea </w:t>
      </w:r>
      <w:r>
        <w:rPr>
          <w:spacing w:val="-2"/>
        </w:rPr>
        <w:t>vietii</w:t>
      </w:r>
    </w:p>
    <w:p w14:paraId="2DF911B7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Tratamentul stadiilor </w:t>
      </w:r>
      <w:r>
        <w:rPr>
          <w:spacing w:val="-2"/>
        </w:rPr>
        <w:t>terminale</w:t>
      </w:r>
    </w:p>
    <w:p w14:paraId="40BE0B31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Bazele biologice ale efectului radiatiilor asupra materiei </w:t>
      </w:r>
      <w:r>
        <w:rPr>
          <w:spacing w:val="-5"/>
        </w:rPr>
        <w:t>vii</w:t>
      </w:r>
    </w:p>
    <w:p w14:paraId="5AAB8415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Raspunsul tumorilor la </w:t>
      </w:r>
      <w:r>
        <w:rPr>
          <w:spacing w:val="-2"/>
        </w:rPr>
        <w:t>iradiere</w:t>
      </w:r>
    </w:p>
    <w:p w14:paraId="5A375EDD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Efecte acute si tardive ale iradierii in tesuturile </w:t>
      </w:r>
      <w:r>
        <w:rPr>
          <w:spacing w:val="-2"/>
        </w:rPr>
        <w:t>sanatoase</w:t>
      </w:r>
    </w:p>
    <w:p w14:paraId="52305F71" w14:textId="77777777" w:rsidR="00707C00" w:rsidRDefault="00707C00" w:rsidP="001E7718">
      <w:pPr>
        <w:pStyle w:val="Heading1"/>
        <w:numPr>
          <w:ilvl w:val="0"/>
          <w:numId w:val="4"/>
        </w:numPr>
        <w:tabs>
          <w:tab w:val="left" w:pos="430"/>
        </w:tabs>
        <w:spacing w:before="0"/>
      </w:pPr>
      <w:r>
        <w:t>Indicatiile radioterapiei in functie de tipul si localizarea tumorii si planul de tratament pentru toate localizarile tumorale</w:t>
      </w:r>
    </w:p>
    <w:p w14:paraId="24CA4E11" w14:textId="655EFB4E" w:rsidR="00707C00" w:rsidRDefault="00707C00" w:rsidP="001E7718">
      <w:pPr>
        <w:pStyle w:val="Heading1"/>
        <w:numPr>
          <w:ilvl w:val="0"/>
          <w:numId w:val="4"/>
        </w:numPr>
        <w:tabs>
          <w:tab w:val="left" w:pos="430"/>
        </w:tabs>
        <w:spacing w:before="0"/>
      </w:pPr>
      <w:r>
        <w:t>Fizica radiatiilor : tipuri de radiatii</w:t>
      </w:r>
      <w:r w:rsidR="001E7718">
        <w:t xml:space="preserve"> si interactia lor cu materia</w:t>
      </w:r>
      <w:r>
        <w:t xml:space="preserve">, parametrii fasciculului de radiatii, metodele si unitatile de masura, calculul timpului de expunere, izodoze, combinatii de fascicule, corectii, </w:t>
      </w:r>
      <w:r w:rsidR="001E7718">
        <w:t>tipuri de iradieri si efecte: hiperfractionare, hipofractionare, FLASH, efect antiinflamator, efect hormesis</w:t>
      </w:r>
      <w:r>
        <w:t xml:space="preserve"> </w:t>
      </w:r>
    </w:p>
    <w:p w14:paraId="27BB82F2" w14:textId="533D22AC" w:rsidR="001E7718" w:rsidRDefault="001E7718" w:rsidP="001E7718">
      <w:pPr>
        <w:pStyle w:val="Heading1"/>
        <w:numPr>
          <w:ilvl w:val="0"/>
          <w:numId w:val="4"/>
        </w:numPr>
        <w:tabs>
          <w:tab w:val="left" w:pos="430"/>
        </w:tabs>
        <w:spacing w:before="0"/>
      </w:pPr>
      <w:r>
        <w:t>Chimia radiatiilor, radiochimia</w:t>
      </w:r>
    </w:p>
    <w:p w14:paraId="002197C1" w14:textId="2EA675B5" w:rsidR="00707C00" w:rsidRDefault="00707C00" w:rsidP="001E7718">
      <w:pPr>
        <w:pStyle w:val="Heading1"/>
        <w:numPr>
          <w:ilvl w:val="0"/>
          <w:numId w:val="4"/>
        </w:numPr>
        <w:tabs>
          <w:tab w:val="left" w:pos="430"/>
        </w:tabs>
        <w:spacing w:before="0"/>
      </w:pPr>
      <w:r>
        <w:t xml:space="preserve">Tehnici si echipamente pentru radioterapie : aparate de cobalt, acceleratoare liniare, </w:t>
      </w:r>
      <w:r w:rsidR="001E7718">
        <w:t>acceleratoare circulare</w:t>
      </w:r>
      <w:r w:rsidR="00617E8B">
        <w:t xml:space="preserve"> (betatron, ciclotronul, sincrotronul)</w:t>
      </w:r>
      <w:r w:rsidR="001E7718">
        <w:t xml:space="preserve">, noutati tehnice in hadronterapie, </w:t>
      </w:r>
      <w:r>
        <w:t>sisteme afterloading, HDR, LDR, MDR, etc</w:t>
      </w:r>
    </w:p>
    <w:p w14:paraId="1CBD73EE" w14:textId="4196CD53" w:rsidR="00707C00" w:rsidRDefault="00707C00" w:rsidP="001E7718">
      <w:pPr>
        <w:pStyle w:val="Heading1"/>
        <w:numPr>
          <w:ilvl w:val="0"/>
          <w:numId w:val="4"/>
        </w:numPr>
        <w:tabs>
          <w:tab w:val="left" w:pos="430"/>
        </w:tabs>
        <w:spacing w:before="0"/>
      </w:pPr>
      <w:r>
        <w:t>Planul de tratament si dozimetria in radioterapia externa si brachiterapie</w:t>
      </w:r>
    </w:p>
    <w:p w14:paraId="76170F0D" w14:textId="0B0165D6" w:rsidR="00D33F7A" w:rsidRDefault="00125B8F" w:rsidP="001E7718">
      <w:pPr>
        <w:pStyle w:val="Heading1"/>
        <w:numPr>
          <w:ilvl w:val="0"/>
          <w:numId w:val="4"/>
        </w:numPr>
        <w:tabs>
          <w:tab w:val="left" w:pos="430"/>
        </w:tabs>
        <w:spacing w:before="0"/>
      </w:pPr>
      <w:r>
        <w:t xml:space="preserve">Utilizarea </w:t>
      </w:r>
      <w:r w:rsidR="001E7718">
        <w:t xml:space="preserve">imagistica si </w:t>
      </w:r>
      <w:r>
        <w:t xml:space="preserve">terapeutica a </w:t>
      </w:r>
      <w:r>
        <w:rPr>
          <w:spacing w:val="-2"/>
        </w:rPr>
        <w:t>radionuclizilor</w:t>
      </w:r>
      <w:r w:rsidR="001E7718">
        <w:rPr>
          <w:spacing w:val="-2"/>
        </w:rPr>
        <w:t>, medicina theragnostica</w:t>
      </w:r>
    </w:p>
    <w:p w14:paraId="13C408C9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rPr>
          <w:spacing w:val="-2"/>
        </w:rPr>
        <w:t>Radioprotectie</w:t>
      </w:r>
    </w:p>
    <w:p w14:paraId="5A896D4A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Asigurarea si controlul calitatii in </w:t>
      </w:r>
      <w:r>
        <w:rPr>
          <w:spacing w:val="-2"/>
        </w:rPr>
        <w:t>radioterapie</w:t>
      </w:r>
    </w:p>
    <w:p w14:paraId="470FA2E3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>Tratamente asociate (radio-chimioterapie, chimio-</w:t>
      </w:r>
      <w:r>
        <w:rPr>
          <w:spacing w:val="-2"/>
        </w:rPr>
        <w:t>chirurgie)</w:t>
      </w:r>
    </w:p>
    <w:p w14:paraId="17FC87BB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Rolul radioterapiei in bolile </w:t>
      </w:r>
      <w:r>
        <w:rPr>
          <w:spacing w:val="-2"/>
        </w:rPr>
        <w:t>nemaligne</w:t>
      </w:r>
    </w:p>
    <w:p w14:paraId="56E7662F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Principiile si metodologia trialurilor </w:t>
      </w:r>
      <w:r>
        <w:rPr>
          <w:spacing w:val="-2"/>
        </w:rPr>
        <w:t>clinice</w:t>
      </w:r>
    </w:p>
    <w:p w14:paraId="0A4586C2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Cuantificarea raspunsului </w:t>
      </w:r>
      <w:r>
        <w:rPr>
          <w:spacing w:val="-2"/>
        </w:rPr>
        <w:t>tumoral</w:t>
      </w:r>
    </w:p>
    <w:p w14:paraId="256408F1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90"/>
        </w:tabs>
        <w:spacing w:before="0"/>
      </w:pPr>
      <w:r>
        <w:t xml:space="preserve">Descrierea si cuantificarea reactiilor tesuturilor </w:t>
      </w:r>
      <w:r>
        <w:rPr>
          <w:spacing w:val="-2"/>
        </w:rPr>
        <w:t>sanatoase</w:t>
      </w:r>
    </w:p>
    <w:p w14:paraId="7EF5A396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1240"/>
        </w:tabs>
        <w:spacing w:before="0"/>
      </w:pPr>
      <w:r>
        <w:lastRenderedPageBreak/>
        <w:t xml:space="preserve">Evaluarea trialurilor si rezultatelor </w:t>
      </w:r>
      <w:r>
        <w:rPr>
          <w:spacing w:val="-2"/>
        </w:rPr>
        <w:t>clinice</w:t>
      </w:r>
    </w:p>
    <w:p w14:paraId="0A44E063" w14:textId="77777777" w:rsidR="00D33F7A" w:rsidRDefault="00125B8F" w:rsidP="001E7718">
      <w:pPr>
        <w:pStyle w:val="Heading1"/>
        <w:numPr>
          <w:ilvl w:val="0"/>
          <w:numId w:val="4"/>
        </w:numPr>
        <w:tabs>
          <w:tab w:val="left" w:pos="835"/>
        </w:tabs>
        <w:spacing w:before="0"/>
      </w:pPr>
      <w:r>
        <w:t xml:space="preserve">Statistica </w:t>
      </w:r>
      <w:r>
        <w:rPr>
          <w:spacing w:val="-2"/>
        </w:rPr>
        <w:t>medicala</w:t>
      </w:r>
    </w:p>
    <w:p w14:paraId="55F15429" w14:textId="256BDB81" w:rsidR="00D33F7A" w:rsidRPr="00044D57" w:rsidRDefault="00125B8F" w:rsidP="001E7718">
      <w:pPr>
        <w:pStyle w:val="Heading1"/>
        <w:numPr>
          <w:ilvl w:val="0"/>
          <w:numId w:val="4"/>
        </w:numPr>
        <w:tabs>
          <w:tab w:val="left" w:pos="905"/>
        </w:tabs>
        <w:spacing w:before="0"/>
      </w:pPr>
      <w:r>
        <w:t xml:space="preserve">Etica cercetarii </w:t>
      </w:r>
      <w:r>
        <w:rPr>
          <w:spacing w:val="-2"/>
        </w:rPr>
        <w:t>clinice</w:t>
      </w:r>
    </w:p>
    <w:p w14:paraId="35D0A9B3" w14:textId="210AF698" w:rsidR="00044D57" w:rsidRDefault="00044D57" w:rsidP="00044D57">
      <w:pPr>
        <w:pStyle w:val="Heading1"/>
        <w:tabs>
          <w:tab w:val="left" w:pos="905"/>
        </w:tabs>
        <w:spacing w:before="0"/>
        <w:rPr>
          <w:spacing w:val="-2"/>
        </w:rPr>
      </w:pPr>
    </w:p>
    <w:p w14:paraId="3CA2F265" w14:textId="5239E9FA" w:rsidR="00044D57" w:rsidRDefault="00044D57" w:rsidP="00044D57">
      <w:pPr>
        <w:pStyle w:val="Heading1"/>
        <w:tabs>
          <w:tab w:val="left" w:pos="905"/>
        </w:tabs>
        <w:spacing w:before="0"/>
        <w:rPr>
          <w:spacing w:val="-2"/>
        </w:rPr>
      </w:pPr>
    </w:p>
    <w:p w14:paraId="1C9BFCA1" w14:textId="69248087" w:rsidR="00044D57" w:rsidRPr="00AE025F" w:rsidRDefault="00B034C7" w:rsidP="00044D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044D57" w:rsidRPr="00AE025F">
        <w:rPr>
          <w:b/>
          <w:bCs/>
          <w:sz w:val="24"/>
          <w:szCs w:val="24"/>
        </w:rPr>
        <w:t>ibliografie selectiva concurs profesor universitar</w:t>
      </w:r>
    </w:p>
    <w:p w14:paraId="27376596" w14:textId="77777777" w:rsidR="00044D57" w:rsidRPr="00AE025F" w:rsidRDefault="00044D57" w:rsidP="00044D57">
      <w:pPr>
        <w:jc w:val="center"/>
        <w:rPr>
          <w:b/>
          <w:bCs/>
          <w:sz w:val="24"/>
          <w:szCs w:val="24"/>
        </w:rPr>
      </w:pPr>
      <w:r w:rsidRPr="00AE025F">
        <w:rPr>
          <w:b/>
          <w:bCs/>
          <w:sz w:val="24"/>
          <w:szCs w:val="24"/>
        </w:rPr>
        <w:t>Radioterapie Oncologica Coltea</w:t>
      </w:r>
    </w:p>
    <w:p w14:paraId="1340EEB5" w14:textId="77777777" w:rsidR="00044D57" w:rsidRPr="00F50FB5" w:rsidRDefault="00044D57" w:rsidP="00044D57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sz w:val="24"/>
          <w:szCs w:val="24"/>
        </w:rPr>
      </w:pPr>
      <w:r w:rsidRPr="00F50FB5">
        <w:rPr>
          <w:color w:val="4D5156"/>
          <w:sz w:val="24"/>
          <w:szCs w:val="24"/>
          <w:shd w:val="clear" w:color="auto" w:fill="FFFFFF"/>
        </w:rPr>
        <w:t>Oncologie Generala Lucian Miron - ediția a III-a - Editura “Gr.T. Popa” UMF Iaşi, 2016. </w:t>
      </w:r>
    </w:p>
    <w:p w14:paraId="3D12469C" w14:textId="77777777" w:rsidR="00044D57" w:rsidRDefault="00044D57" w:rsidP="00044D57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outlineLvl w:val="0"/>
        <w:rPr>
          <w:color w:val="313131"/>
          <w:kern w:val="36"/>
          <w:sz w:val="24"/>
          <w:szCs w:val="24"/>
        </w:rPr>
      </w:pPr>
      <w:r w:rsidRPr="00F50FB5">
        <w:rPr>
          <w:color w:val="313131"/>
          <w:kern w:val="36"/>
          <w:sz w:val="24"/>
          <w:szCs w:val="24"/>
        </w:rPr>
        <w:t>Oncologie generala Manual universitar – Rodica Anghel, Editura Carol Davila, 2019</w:t>
      </w:r>
    </w:p>
    <w:p w14:paraId="012B92A3" w14:textId="77777777" w:rsidR="00044D57" w:rsidRPr="00664FCD" w:rsidRDefault="00044D57" w:rsidP="00044D57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outlineLvl w:val="0"/>
        <w:rPr>
          <w:color w:val="313131"/>
          <w:kern w:val="36"/>
          <w:sz w:val="28"/>
          <w:szCs w:val="28"/>
        </w:rPr>
      </w:pPr>
      <w:r w:rsidRPr="00664FCD">
        <w:rPr>
          <w:sz w:val="24"/>
          <w:szCs w:val="24"/>
        </w:rPr>
        <w:t xml:space="preserve">RADIOTERAPIE ONCOLOGICA </w:t>
      </w:r>
      <w:r>
        <w:rPr>
          <w:sz w:val="24"/>
          <w:szCs w:val="24"/>
        </w:rPr>
        <w:t>–</w:t>
      </w:r>
      <w:r w:rsidRPr="00664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Nicolae Verga </w:t>
      </w:r>
      <w:r w:rsidRPr="00664FCD">
        <w:rPr>
          <w:sz w:val="24"/>
          <w:szCs w:val="24"/>
        </w:rPr>
        <w:t>-vol I- Ed. Universitara ,,Carol Davila” Bucureşti - 2009, ISBN 978-973-708-401-9 (in curs de aparitie Vol. II si Vol. III)</w:t>
      </w:r>
    </w:p>
    <w:p w14:paraId="7FA52105" w14:textId="77777777" w:rsidR="00044D57" w:rsidRPr="00F50FB5" w:rsidRDefault="00044D57" w:rsidP="00044D57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sz w:val="24"/>
          <w:szCs w:val="24"/>
        </w:rPr>
      </w:pPr>
      <w:r w:rsidRPr="00F50FB5">
        <w:rPr>
          <w:sz w:val="24"/>
          <w:szCs w:val="24"/>
        </w:rPr>
        <w:t xml:space="preserve">Elemente de Radiobiologie  - Valentin Cernea – Editura Medicala Universitara “Iuliu Hatieganu” 2003 </w:t>
      </w:r>
    </w:p>
    <w:p w14:paraId="7CF0CAA7" w14:textId="77777777" w:rsidR="00044D57" w:rsidRPr="00F50FB5" w:rsidRDefault="00044D57" w:rsidP="00044D57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sz w:val="24"/>
          <w:szCs w:val="24"/>
        </w:rPr>
      </w:pPr>
      <w:r w:rsidRPr="00F50FB5">
        <w:rPr>
          <w:color w:val="212529"/>
          <w:sz w:val="24"/>
          <w:szCs w:val="24"/>
          <w:shd w:val="clear" w:color="auto" w:fill="FFFFFF"/>
        </w:rPr>
        <w:t>Perez &amp; Brady’s, Edward C. Halperin, David E. Waze, Carlos A. Perez, Luther W. Brady - Priciples and Practice of Radiation Oncology Seventh Edition Wolters Kluwer 2018</w:t>
      </w:r>
    </w:p>
    <w:p w14:paraId="3C9B6E91" w14:textId="77777777" w:rsidR="00044D57" w:rsidRPr="00F50FB5" w:rsidRDefault="00044D57" w:rsidP="00044D57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sz w:val="24"/>
          <w:szCs w:val="24"/>
        </w:rPr>
      </w:pPr>
      <w:r w:rsidRPr="00F50FB5">
        <w:rPr>
          <w:color w:val="212529"/>
          <w:sz w:val="24"/>
          <w:szCs w:val="24"/>
          <w:shd w:val="clear" w:color="auto" w:fill="FFFFFF"/>
        </w:rPr>
        <w:t>Radiation Oncology – Management Decisions Fourth Edition K.S. Clifford Chao, Carlos A. Perez, Tony J.C. Wang Wolters Kluwer 2019</w:t>
      </w:r>
    </w:p>
    <w:p w14:paraId="31ED7AEE" w14:textId="77777777" w:rsidR="00044D57" w:rsidRPr="00F50FB5" w:rsidRDefault="00044D57" w:rsidP="00044D57">
      <w:pPr>
        <w:pStyle w:val="ListParagraph"/>
        <w:widowControl/>
        <w:numPr>
          <w:ilvl w:val="0"/>
          <w:numId w:val="5"/>
        </w:numPr>
        <w:adjustRightInd w:val="0"/>
        <w:spacing w:before="0"/>
        <w:contextualSpacing/>
        <w:rPr>
          <w:sz w:val="24"/>
          <w:szCs w:val="24"/>
        </w:rPr>
      </w:pPr>
      <w:r w:rsidRPr="00F50FB5">
        <w:rPr>
          <w:sz w:val="24"/>
          <w:szCs w:val="24"/>
        </w:rPr>
        <w:t>Decision Making in Radiation Oncology - Jiade J. Lu · Luther W. Brady (Eds.) Volume 1-2 DOI: 10.1007/978-3-642-13832-4 Springer-Verlag Heidelberg Dordrecht London New York 2011</w:t>
      </w:r>
    </w:p>
    <w:p w14:paraId="7E91D685" w14:textId="77777777" w:rsidR="00044D57" w:rsidRPr="00F50FB5" w:rsidRDefault="00044D57" w:rsidP="00044D57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sz w:val="24"/>
          <w:szCs w:val="24"/>
        </w:rPr>
      </w:pPr>
      <w:r w:rsidRPr="00F50FB5">
        <w:rPr>
          <w:sz w:val="24"/>
          <w:szCs w:val="24"/>
        </w:rPr>
        <w:t xml:space="preserve">Practical Radiotherapy Planning - Ann Barett, Stephen Morris, Jane Dobbs, Tom Roques – Fourth Edition </w:t>
      </w:r>
      <w:r w:rsidRPr="00F50FB5">
        <w:rPr>
          <w:color w:val="212529"/>
          <w:sz w:val="24"/>
          <w:szCs w:val="24"/>
          <w:shd w:val="clear" w:color="auto" w:fill="FFFFFF"/>
        </w:rPr>
        <w:t>Copyright Year 2009</w:t>
      </w:r>
    </w:p>
    <w:p w14:paraId="3BDFB942" w14:textId="77777777" w:rsidR="00044D57" w:rsidRPr="00F50FB5" w:rsidRDefault="00044D57" w:rsidP="00044D57">
      <w:pPr>
        <w:pStyle w:val="ListParagraph"/>
        <w:widowControl/>
        <w:numPr>
          <w:ilvl w:val="0"/>
          <w:numId w:val="5"/>
        </w:numPr>
        <w:adjustRightInd w:val="0"/>
        <w:spacing w:before="0"/>
        <w:contextualSpacing/>
        <w:rPr>
          <w:sz w:val="24"/>
          <w:szCs w:val="24"/>
        </w:rPr>
      </w:pPr>
      <w:r w:rsidRPr="00F50FB5">
        <w:rPr>
          <w:sz w:val="24"/>
          <w:szCs w:val="24"/>
        </w:rPr>
        <w:t>Carbon-Ion Radiotherapy, Principles, Practices, and Treatment Planning - Hirohiko Tsujii</w:t>
      </w:r>
      <w:r>
        <w:rPr>
          <w:sz w:val="24"/>
          <w:szCs w:val="24"/>
        </w:rPr>
        <w:t>,</w:t>
      </w:r>
      <w:r w:rsidRPr="00F50FB5">
        <w:rPr>
          <w:sz w:val="24"/>
          <w:szCs w:val="24"/>
        </w:rPr>
        <w:t xml:space="preserve"> Tadashi Kamada, Toshiyuki Shirai</w:t>
      </w:r>
      <w:r>
        <w:rPr>
          <w:sz w:val="24"/>
          <w:szCs w:val="24"/>
        </w:rPr>
        <w:t>,</w:t>
      </w:r>
      <w:r w:rsidRPr="00F50FB5">
        <w:rPr>
          <w:sz w:val="24"/>
          <w:szCs w:val="24"/>
        </w:rPr>
        <w:t xml:space="preserve"> Koji Noda, Hiroshi Tsuji</w:t>
      </w:r>
      <w:r>
        <w:rPr>
          <w:sz w:val="24"/>
          <w:szCs w:val="24"/>
        </w:rPr>
        <w:t>,</w:t>
      </w:r>
      <w:r w:rsidRPr="00F50FB5">
        <w:rPr>
          <w:sz w:val="24"/>
          <w:szCs w:val="24"/>
        </w:rPr>
        <w:t xml:space="preserve"> Kumiko Karasawa - DOI 10.1007/978-4-431-54457-9 Springer Tokyo 2014</w:t>
      </w:r>
    </w:p>
    <w:p w14:paraId="10D2E615" w14:textId="77777777" w:rsidR="00044D57" w:rsidRPr="00F50FB5" w:rsidRDefault="00044D57" w:rsidP="00044D57">
      <w:pPr>
        <w:pStyle w:val="ListParagraph"/>
        <w:widowControl/>
        <w:numPr>
          <w:ilvl w:val="0"/>
          <w:numId w:val="5"/>
        </w:numPr>
        <w:adjustRightInd w:val="0"/>
        <w:spacing w:before="0"/>
        <w:contextualSpacing/>
        <w:rPr>
          <w:sz w:val="24"/>
          <w:szCs w:val="24"/>
        </w:rPr>
      </w:pPr>
      <w:r w:rsidRPr="00F50FB5">
        <w:rPr>
          <w:sz w:val="24"/>
          <w:szCs w:val="24"/>
        </w:rPr>
        <w:t>Proton-Ion Medical Machine Study (PIMMS)- CERN-PS-2000-007-DR- Bryant, P J ; Badano, L ; Benedikt, Michael ; Crescenti, M ; Holy, P ; Maier, A T ; Pullia, M ; Reimoser, S ; Rossi, S ; Borri, G ; Knaus, P ; Gramatica, F ; Pavlovic, M ; Weisser, L -https://cds.cern.ch/record/449577/?ln=en</w:t>
      </w:r>
    </w:p>
    <w:p w14:paraId="05D16396" w14:textId="77777777" w:rsidR="00044D57" w:rsidRPr="00F50FB5" w:rsidRDefault="00044D57" w:rsidP="00044D57">
      <w:pPr>
        <w:pStyle w:val="ListParagraph"/>
        <w:widowControl/>
        <w:numPr>
          <w:ilvl w:val="0"/>
          <w:numId w:val="5"/>
        </w:numPr>
        <w:adjustRightInd w:val="0"/>
        <w:spacing w:before="0"/>
        <w:contextualSpacing/>
        <w:rPr>
          <w:sz w:val="24"/>
          <w:szCs w:val="24"/>
        </w:rPr>
      </w:pPr>
      <w:r w:rsidRPr="00F50FB5">
        <w:rPr>
          <w:sz w:val="24"/>
          <w:szCs w:val="24"/>
        </w:rPr>
        <w:t>Heavy Ion Therapy Research Integration plus (HITRIplus) -- https://fondazionecnao.it/uploads/2020-7-17/HITRIplusproject%20description.pdf</w:t>
      </w:r>
    </w:p>
    <w:p w14:paraId="4CE62E8F" w14:textId="77777777" w:rsidR="00044D57" w:rsidRPr="00F50FB5" w:rsidRDefault="00044D57" w:rsidP="00044D57">
      <w:pPr>
        <w:pStyle w:val="ListParagraph"/>
        <w:widowControl/>
        <w:numPr>
          <w:ilvl w:val="0"/>
          <w:numId w:val="5"/>
        </w:numPr>
        <w:adjustRightInd w:val="0"/>
        <w:spacing w:before="0"/>
        <w:contextualSpacing/>
        <w:rPr>
          <w:sz w:val="24"/>
          <w:szCs w:val="24"/>
        </w:rPr>
      </w:pPr>
      <w:r w:rsidRPr="00F50FB5">
        <w:rPr>
          <w:sz w:val="24"/>
          <w:szCs w:val="24"/>
        </w:rPr>
        <w:t xml:space="preserve">Improving Data Migration  with Automated Data Profiling - Harte-Hanks Trillium Software - TRILLIUM SOFTWARE®,  www.trilliumsoftware.com </w:t>
      </w:r>
    </w:p>
    <w:p w14:paraId="3594FF36" w14:textId="77777777" w:rsidR="00044D57" w:rsidRPr="00F50FB5" w:rsidRDefault="00044D57" w:rsidP="00044D57">
      <w:pPr>
        <w:pStyle w:val="ListParagraph"/>
        <w:widowControl/>
        <w:numPr>
          <w:ilvl w:val="0"/>
          <w:numId w:val="5"/>
        </w:numPr>
        <w:adjustRightInd w:val="0"/>
        <w:spacing w:before="0"/>
        <w:contextualSpacing/>
        <w:rPr>
          <w:sz w:val="24"/>
          <w:szCs w:val="24"/>
        </w:rPr>
      </w:pPr>
      <w:r w:rsidRPr="00F50FB5">
        <w:rPr>
          <w:sz w:val="24"/>
          <w:szCs w:val="24"/>
        </w:rPr>
        <w:t>INTEGRITY Data Re-engineering Environment - Version 3.8 June 2000 - https://www.dremio.com/wiki/data-re-engineering/</w:t>
      </w:r>
    </w:p>
    <w:p w14:paraId="12D1FB22" w14:textId="77777777" w:rsidR="00044D57" w:rsidRDefault="00044D57" w:rsidP="00044D57">
      <w:pPr>
        <w:pStyle w:val="Heading1"/>
        <w:tabs>
          <w:tab w:val="left" w:pos="905"/>
        </w:tabs>
        <w:spacing w:before="0"/>
      </w:pPr>
    </w:p>
    <w:sectPr w:rsidR="00044D57">
      <w:pgSz w:w="12240" w:h="15840"/>
      <w:pgMar w:top="13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901"/>
    <w:multiLevelType w:val="multilevel"/>
    <w:tmpl w:val="F390690C"/>
    <w:lvl w:ilvl="0">
      <w:start w:val="1"/>
      <w:numFmt w:val="decimal"/>
      <w:lvlText w:val="%1"/>
      <w:lvlJc w:val="left"/>
      <w:pPr>
        <w:ind w:left="1240" w:hanging="420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24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908" w:hanging="42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742" w:hanging="42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576" w:hanging="42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10" w:hanging="42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44" w:hanging="42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78" w:hanging="42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12" w:hanging="420"/>
      </w:pPr>
      <w:rPr>
        <w:rFonts w:hint="default"/>
        <w:lang w:val="ro-RO" w:eastAsia="en-US" w:bidi="ar-SA"/>
      </w:rPr>
    </w:lvl>
  </w:abstractNum>
  <w:abstractNum w:abstractNumId="1" w15:restartNumberingAfterBreak="0">
    <w:nsid w:val="2CC77973"/>
    <w:multiLevelType w:val="multilevel"/>
    <w:tmpl w:val="5C8E30FA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24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1360" w:hanging="42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80" w:hanging="42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40" w:hanging="42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880" w:hanging="42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4220" w:hanging="42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5560" w:hanging="42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6900" w:hanging="420"/>
      </w:pPr>
      <w:rPr>
        <w:rFonts w:hint="default"/>
        <w:lang w:val="ro-RO" w:eastAsia="en-US" w:bidi="ar-SA"/>
      </w:rPr>
    </w:lvl>
  </w:abstractNum>
  <w:abstractNum w:abstractNumId="2" w15:restartNumberingAfterBreak="0">
    <w:nsid w:val="49ED5EEE"/>
    <w:multiLevelType w:val="hybridMultilevel"/>
    <w:tmpl w:val="115A24B4"/>
    <w:lvl w:ilvl="0" w:tplc="04180013">
      <w:start w:val="1"/>
      <w:numFmt w:val="upp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070767"/>
    <w:multiLevelType w:val="hybridMultilevel"/>
    <w:tmpl w:val="76CCF4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A7523"/>
    <w:multiLevelType w:val="hybridMultilevel"/>
    <w:tmpl w:val="05D4E72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7A"/>
    <w:rsid w:val="00044D57"/>
    <w:rsid w:val="00125B8F"/>
    <w:rsid w:val="00181082"/>
    <w:rsid w:val="001E7718"/>
    <w:rsid w:val="00617E8B"/>
    <w:rsid w:val="006A23F6"/>
    <w:rsid w:val="00707C00"/>
    <w:rsid w:val="00B034C7"/>
    <w:rsid w:val="00D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EB53"/>
  <w15:docId w15:val="{B08498C1-28C6-48B9-9B6A-42CA6BE2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48"/>
      <w:ind w:left="890" w:hanging="43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8"/>
      <w:ind w:left="1539" w:hanging="719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1527" w:right="82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spacing w:before="48"/>
      <w:ind w:left="1539" w:hanging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eFilm</dc:creator>
  <cp:lastModifiedBy>Edit</cp:lastModifiedBy>
  <cp:revision>6</cp:revision>
  <dcterms:created xsi:type="dcterms:W3CDTF">2023-12-08T10:11:00Z</dcterms:created>
  <dcterms:modified xsi:type="dcterms:W3CDTF">2024-01-05T09:42:00Z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Apps Renderer</vt:lpwstr>
  </property>
</Properties>
</file>