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58DF" w14:textId="3D411BE4" w:rsidR="00F77A75" w:rsidRDefault="00000000">
      <w:pPr>
        <w:pStyle w:val="Titlu"/>
      </w:pPr>
      <w:r>
        <w:rPr>
          <w:noProof/>
        </w:rPr>
        <w:drawing>
          <wp:anchor distT="0" distB="0" distL="0" distR="0" simplePos="0" relativeHeight="487537664" behindDoc="1" locked="0" layoutInCell="1" allowOverlap="1" wp14:anchorId="4F535665" wp14:editId="6A580BD1">
            <wp:simplePos x="0" y="0"/>
            <wp:positionH relativeFrom="page">
              <wp:posOffset>1162685</wp:posOffset>
            </wp:positionH>
            <wp:positionV relativeFrom="paragraph">
              <wp:posOffset>600</wp:posOffset>
            </wp:positionV>
            <wp:extent cx="894715" cy="894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2B4BB32" wp14:editId="4433750B">
            <wp:simplePos x="0" y="0"/>
            <wp:positionH relativeFrom="page">
              <wp:posOffset>6735444</wp:posOffset>
            </wp:positionH>
            <wp:positionV relativeFrom="paragraph">
              <wp:posOffset>600</wp:posOffset>
            </wp:positionV>
            <wp:extent cx="614045" cy="8947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UNIVERSITATEA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MEDICINĂ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ȘI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FARMACIE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“CAROL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DAVILA”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BUCUREȘTI</w:t>
      </w:r>
    </w:p>
    <w:p w14:paraId="362740BF" w14:textId="77777777" w:rsidR="00F77A75" w:rsidRDefault="00000000">
      <w:pPr>
        <w:pStyle w:val="Corptext"/>
        <w:spacing w:line="20" w:lineRule="exact"/>
        <w:ind w:left="2047" w:firstLine="0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 w14:anchorId="43A6F3A2">
          <v:group id="_x0000_s1026" style="width:355.8pt;height:1pt;mso-position-horizontal-relative:char;mso-position-vertical-relative:line" coordsize="7116,20">
            <v:rect id="_x0000_s1027" style="position:absolute;width:7116;height:20" fillcolor="black" stroked="f"/>
            <w10:anchorlock/>
          </v:group>
        </w:pict>
      </w:r>
    </w:p>
    <w:p w14:paraId="1AEBC225" w14:textId="77777777" w:rsidR="00F77A75" w:rsidRDefault="00F77A75">
      <w:pPr>
        <w:pStyle w:val="Corptext"/>
        <w:spacing w:before="12"/>
        <w:ind w:left="0" w:firstLine="0"/>
        <w:rPr>
          <w:rFonts w:ascii="Palatino Linotype"/>
          <w:b/>
          <w:i/>
          <w:sz w:val="20"/>
        </w:rPr>
      </w:pPr>
    </w:p>
    <w:p w14:paraId="5A656160" w14:textId="77777777" w:rsidR="00C85C8C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Departament preclinic</w:t>
      </w:r>
      <w:r w:rsidRPr="00F036F7">
        <w:rPr>
          <w:rFonts w:ascii="Times New Roman" w:hAnsi="Times New Roman" w:cs="Times New Roman"/>
          <w:spacing w:val="1"/>
        </w:rPr>
        <w:t xml:space="preserve"> </w:t>
      </w:r>
      <w:r w:rsidR="00C85C8C" w:rsidRPr="00F036F7">
        <w:rPr>
          <w:rFonts w:ascii="Times New Roman" w:hAnsi="Times New Roman" w:cs="Times New Roman"/>
        </w:rPr>
        <w:t>14-Ortopedie, ATI</w:t>
      </w:r>
    </w:p>
    <w:p w14:paraId="6183C85A" w14:textId="3B068477" w:rsidR="00F77A75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  <w:spacing w:val="-64"/>
        </w:rPr>
        <w:t xml:space="preserve"> </w:t>
      </w:r>
      <w:r w:rsidRPr="00F036F7">
        <w:rPr>
          <w:rFonts w:ascii="Times New Roman" w:hAnsi="Times New Roman" w:cs="Times New Roman"/>
        </w:rPr>
        <w:t xml:space="preserve">Disciplina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17AA0668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C471DC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C9221B8" w14:textId="1BA4930C" w:rsidR="00F77A75" w:rsidRDefault="00000000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>Tematica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pentru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concursul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de</w:t>
      </w:r>
      <w:r w:rsidRPr="00F036F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764FA7">
        <w:rPr>
          <w:rFonts w:ascii="Times New Roman" w:hAnsi="Times New Roman" w:cs="Times New Roman"/>
          <w:b/>
          <w:sz w:val="24"/>
          <w:szCs w:val="24"/>
        </w:rPr>
        <w:t>Conferențiar Universitar</w:t>
      </w:r>
      <w:r w:rsidR="008A7D64" w:rsidRPr="00F036F7">
        <w:rPr>
          <w:rFonts w:ascii="Times New Roman" w:hAnsi="Times New Roman" w:cs="Times New Roman"/>
          <w:b/>
          <w:sz w:val="24"/>
          <w:szCs w:val="24"/>
        </w:rPr>
        <w:t>,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85C8C" w:rsidRPr="00F036F7">
        <w:rPr>
          <w:rFonts w:ascii="Times New Roman" w:hAnsi="Times New Roman" w:cs="Times New Roman"/>
          <w:b/>
          <w:sz w:val="24"/>
          <w:szCs w:val="24"/>
        </w:rPr>
        <w:t>poziția</w:t>
      </w:r>
      <w:r w:rsidR="008A7D64" w:rsidRPr="00F036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64FA7">
        <w:rPr>
          <w:rFonts w:ascii="Times New Roman" w:hAnsi="Times New Roman" w:cs="Times New Roman"/>
          <w:b/>
          <w:sz w:val="24"/>
          <w:szCs w:val="24"/>
        </w:rPr>
        <w:t>1</w:t>
      </w:r>
    </w:p>
    <w:p w14:paraId="6835752E" w14:textId="77777777" w:rsidR="00F036F7" w:rsidRPr="00F036F7" w:rsidRDefault="00F036F7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</w:p>
    <w:p w14:paraId="7D245107" w14:textId="64C99A3A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Dezvoltarea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</w:t>
      </w:r>
      <w:r w:rsidR="00F036F7">
        <w:rPr>
          <w:rFonts w:ascii="Times New Roman" w:hAnsi="Times New Roman" w:cs="Times New Roman"/>
          <w:sz w:val="24"/>
          <w:szCs w:val="24"/>
        </w:rPr>
        <w:t>î</w:t>
      </w:r>
      <w:r w:rsidRPr="00F036F7">
        <w:rPr>
          <w:rFonts w:ascii="Times New Roman" w:hAnsi="Times New Roman" w:cs="Times New Roman"/>
          <w:sz w:val="24"/>
          <w:szCs w:val="24"/>
        </w:rPr>
        <w:t>ntre Psihologie,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 și Cultură</w:t>
      </w:r>
    </w:p>
    <w:p w14:paraId="157D98EB" w14:textId="27FB2977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Codurile de Etică Universitare-principii, valori, proceduri</w:t>
      </w:r>
    </w:p>
    <w:p w14:paraId="6A14DA50" w14:textId="4CF5554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Sistemul de personalitate-</w:t>
      </w:r>
      <w:r w:rsidR="00F036F7" w:rsidRPr="00F036F7">
        <w:rPr>
          <w:rFonts w:ascii="Times New Roman" w:hAnsi="Times New Roman" w:cs="Times New Roman"/>
          <w:sz w:val="24"/>
          <w:szCs w:val="24"/>
        </w:rPr>
        <w:t>trăsături</w:t>
      </w:r>
      <w:r w:rsidRPr="00F036F7">
        <w:rPr>
          <w:rFonts w:ascii="Times New Roman" w:hAnsi="Times New Roman" w:cs="Times New Roman"/>
          <w:sz w:val="24"/>
          <w:szCs w:val="24"/>
        </w:rPr>
        <w:t xml:space="preserve"> de personalitate in context </w:t>
      </w:r>
      <w:r w:rsidR="00F036F7" w:rsidRPr="00F036F7">
        <w:rPr>
          <w:rFonts w:ascii="Times New Roman" w:hAnsi="Times New Roman" w:cs="Times New Roman"/>
          <w:sz w:val="24"/>
          <w:szCs w:val="24"/>
        </w:rPr>
        <w:t>organizațional</w:t>
      </w:r>
      <w:r w:rsidRPr="00F036F7">
        <w:rPr>
          <w:rFonts w:ascii="Times New Roman" w:hAnsi="Times New Roman" w:cs="Times New Roman"/>
          <w:sz w:val="24"/>
          <w:szCs w:val="24"/>
        </w:rPr>
        <w:t>- machiavelismul, narcisismul, autoreglarea, proactivismul, asumarea de riscuri</w:t>
      </w:r>
    </w:p>
    <w:p w14:paraId="16A54318" w14:textId="2C953FF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Principiile etice medicale- etica personala vs etica profesionala</w:t>
      </w:r>
    </w:p>
    <w:p w14:paraId="376BE35A" w14:textId="56879381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Dilemele etice</w:t>
      </w:r>
    </w:p>
    <w:p w14:paraId="73215AFD" w14:textId="71E9B98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diagnosticului, competentei, </w:t>
      </w:r>
      <w:r w:rsidR="00F036F7" w:rsidRPr="00F036F7">
        <w:rPr>
          <w:rFonts w:ascii="Times New Roman" w:hAnsi="Times New Roman" w:cs="Times New Roman"/>
          <w:sz w:val="24"/>
          <w:szCs w:val="24"/>
        </w:rPr>
        <w:t>monitorizării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, </w:t>
      </w:r>
      <w:r w:rsidR="00F036F7" w:rsidRPr="00F036F7">
        <w:rPr>
          <w:rFonts w:ascii="Times New Roman" w:hAnsi="Times New Roman" w:cs="Times New Roman"/>
          <w:sz w:val="24"/>
          <w:szCs w:val="24"/>
        </w:rPr>
        <w:t>raportării</w:t>
      </w:r>
    </w:p>
    <w:p w14:paraId="503E0AF4" w14:textId="0E372642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transplantului, etica </w:t>
      </w:r>
      <w:r w:rsidR="00F036F7" w:rsidRPr="00F036F7">
        <w:rPr>
          <w:rFonts w:ascii="Times New Roman" w:hAnsi="Times New Roman" w:cs="Times New Roman"/>
          <w:sz w:val="24"/>
          <w:szCs w:val="24"/>
        </w:rPr>
        <w:t>îngrijirilor</w:t>
      </w:r>
      <w:r w:rsidRPr="00F036F7">
        <w:rPr>
          <w:rFonts w:ascii="Times New Roman" w:hAnsi="Times New Roman" w:cs="Times New Roman"/>
          <w:sz w:val="24"/>
          <w:szCs w:val="24"/>
        </w:rPr>
        <w:t xml:space="preserve"> paliative, etica psihiatrica</w:t>
      </w:r>
    </w:p>
    <w:p w14:paraId="52BD92F9" w14:textId="65BA7060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Aspecte juridice ale abaterii de la buna conduita academica</w:t>
      </w:r>
    </w:p>
    <w:p w14:paraId="16FACCA2" w14:textId="027A34B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Proprietatea intelectuala si dreptul de autor. Plagiatul</w:t>
      </w:r>
    </w:p>
    <w:p w14:paraId="506765F9" w14:textId="1BD8E6CE" w:rsidR="00C85C8C" w:rsidRPr="00F036F7" w:rsidRDefault="00F036F7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Corupția</w:t>
      </w:r>
      <w:r w:rsidR="00C85C8C" w:rsidRPr="00F036F7">
        <w:rPr>
          <w:rFonts w:ascii="Times New Roman" w:hAnsi="Times New Roman" w:cs="Times New Roman"/>
          <w:sz w:val="24"/>
          <w:szCs w:val="24"/>
        </w:rPr>
        <w:t>- concept, prevenire, combatere</w:t>
      </w:r>
    </w:p>
    <w:p w14:paraId="0A3F7670" w14:textId="6ADBA83C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Cadre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etice- nevoia de etica si integritate academica</w:t>
      </w:r>
    </w:p>
    <w:p w14:paraId="53200266" w14:textId="09344C81" w:rsidR="00C85C8C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Valori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integrității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in cercetarea </w:t>
      </w:r>
      <w:r w:rsidR="00F036F7" w:rsidRPr="00F036F7">
        <w:rPr>
          <w:rFonts w:ascii="Times New Roman" w:hAnsi="Times New Roman" w:cs="Times New Roman"/>
          <w:sz w:val="24"/>
          <w:szCs w:val="24"/>
        </w:rPr>
        <w:t>științifica</w:t>
      </w:r>
      <w:r w:rsidRPr="00F036F7">
        <w:rPr>
          <w:rFonts w:ascii="Times New Roman" w:hAnsi="Times New Roman" w:cs="Times New Roman"/>
          <w:sz w:val="24"/>
          <w:szCs w:val="24"/>
        </w:rPr>
        <w:t>- conduite recomandate</w:t>
      </w:r>
    </w:p>
    <w:p w14:paraId="6097777B" w14:textId="32AA8C01" w:rsidR="00174E3A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Cadrul legal aplicabil ale eticii si integritatii academice- 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noțiuni elementare (Legea nr. 1/2001, Legea nr. 206/2004, Carta universitară. Regulamentul UMFCD). Legislație și </w:t>
      </w:r>
      <w:r w:rsidRPr="00F036F7">
        <w:rPr>
          <w:rFonts w:ascii="Times New Roman" w:hAnsi="Times New Roman" w:cs="Times New Roman"/>
          <w:sz w:val="24"/>
          <w:szCs w:val="24"/>
        </w:rPr>
        <w:t>recomandări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europene</w:t>
      </w:r>
    </w:p>
    <w:p w14:paraId="51545061" w14:textId="2B179813" w:rsidR="00174E3A" w:rsidRPr="00F036F7" w:rsidRDefault="00174E3A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74E3A" w:rsidRPr="00F036F7">
          <w:type w:val="continuous"/>
          <w:pgSz w:w="11910" w:h="16840"/>
          <w:pgMar w:top="700" w:right="220" w:bottom="280" w:left="1300" w:header="708" w:footer="708" w:gutter="0"/>
          <w:cols w:space="708"/>
        </w:sectPr>
      </w:pPr>
      <w:r w:rsidRPr="00F036F7">
        <w:rPr>
          <w:rFonts w:ascii="Times New Roman" w:hAnsi="Times New Roman" w:cs="Times New Roman"/>
          <w:sz w:val="24"/>
          <w:szCs w:val="24"/>
        </w:rPr>
        <w:t>Aspecte etice ale medicinei in era digital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accesul la Big Data, instrumente digitale pentru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evaluarea</w:t>
      </w:r>
      <w:r w:rsidR="00F036F7">
        <w:rPr>
          <w:rFonts w:ascii="Times New Roman" w:hAnsi="Times New Roman" w:cs="Times New Roman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</w:rPr>
        <w:t>sănătății,teleconsult,confiden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ialitate,accesibilitate,egalitate,educa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ie,siguran</w:t>
      </w:r>
      <w:r w:rsidR="00F036F7">
        <w:rPr>
          <w:rFonts w:ascii="Times New Roman" w:hAnsi="Times New Roman" w:cs="Times New Roman"/>
          <w:sz w:val="24"/>
          <w:szCs w:val="24"/>
        </w:rPr>
        <w:t>ță</w:t>
      </w:r>
    </w:p>
    <w:p w14:paraId="2A9C8270" w14:textId="77777777" w:rsidR="00F77A75" w:rsidRPr="00F036F7" w:rsidRDefault="00000000">
      <w:pPr>
        <w:pStyle w:val="Titlu1"/>
        <w:spacing w:before="36"/>
        <w:ind w:left="116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lastRenderedPageBreak/>
        <w:t>Bibliografie:</w:t>
      </w:r>
    </w:p>
    <w:p w14:paraId="5144DD6D" w14:textId="77777777" w:rsidR="00F77A75" w:rsidRPr="00F036F7" w:rsidRDefault="00F77A75">
      <w:pPr>
        <w:pStyle w:val="Corptext"/>
        <w:spacing w:before="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333056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Ioan, B.G. (2018).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și integritate academică – ghid de bune practici. 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Iași: Ed. Gr.T. Popa.</w:t>
      </w:r>
    </w:p>
    <w:p w14:paraId="10D243CA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L’urgence de l’intégrité académique.(2021).</w:t>
      </w:r>
      <w:r w:rsidRPr="00F036F7">
        <w:rPr>
          <w:rFonts w:ascii="Times New Roman" w:hAnsi="Times New Roman" w:cs="Times New Roman"/>
          <w:sz w:val="24"/>
          <w:szCs w:val="24"/>
          <w:lang w:val="de-DE"/>
        </w:rPr>
        <w:t xml:space="preserve"> Caen: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>EMS Editions.</w:t>
      </w:r>
    </w:p>
    <w:p w14:paraId="3ABAE8B0" w14:textId="113E803B" w:rsidR="00BA0D30" w:rsidRPr="00F036F7" w:rsidRDefault="00BA0D30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sz w:val="24"/>
          <w:szCs w:val="24"/>
          <w:lang w:val="fr-FR"/>
        </w:rPr>
        <w:t>Smajdor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A. (2022)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Handbook of Medical Ethics and Law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>, Oxford University Press.</w:t>
      </w:r>
    </w:p>
    <w:p w14:paraId="6D7F491D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Smith, A. (2017).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Teoria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sentimentelor morale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. Bucureș</w:t>
      </w:r>
      <w:r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Publica.</w:t>
      </w:r>
    </w:p>
    <w:p w14:paraId="4724C83C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36F7">
        <w:rPr>
          <w:rFonts w:ascii="Times New Roman" w:hAnsi="Times New Roman" w:cs="Times New Roman"/>
          <w:sz w:val="24"/>
          <w:szCs w:val="24"/>
          <w:lang w:val="de-DE"/>
        </w:rPr>
        <w:t>Stephen,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L. (2012).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Science of Ethics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. Cambridge: Cambridge University </w:t>
      </w:r>
      <w:r w:rsidRPr="00F036F7">
        <w:rPr>
          <w:rFonts w:ascii="Times New Roman" w:hAnsi="Times New Roman" w:cs="Times New Roman"/>
          <w:sz w:val="24"/>
          <w:szCs w:val="24"/>
          <w:lang w:val="pt-PT"/>
        </w:rPr>
        <w:t>Press.</w:t>
      </w:r>
    </w:p>
    <w:p w14:paraId="69227272" w14:textId="54729AE2" w:rsidR="0096370C" w:rsidRPr="00F036F7" w:rsidRDefault="00F036F7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tefan</w:t>
      </w:r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, E.E. (2021).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și integritate academică. </w:t>
      </w:r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>Bucureș</w:t>
      </w:r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Prouniversitaria.</w:t>
      </w:r>
    </w:p>
    <w:p w14:paraId="302E6349" w14:textId="54F44897" w:rsidR="00F77A75" w:rsidRPr="00F036F7" w:rsidRDefault="00BA0D30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.   Tostain, M. (1999).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Psychologie, morale et culture. L’évolution de la morale de l’enfance à l’age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adulte. 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>Grenoble : Presse Universitaires de Grenoble.</w:t>
      </w:r>
    </w:p>
    <w:p w14:paraId="1C585612" w14:textId="77777777" w:rsidR="0096370C" w:rsidRPr="00F036F7" w:rsidRDefault="0096370C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A3BBF6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6EC167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FE8222" w14:textId="77777777" w:rsidR="00F77A75" w:rsidRPr="00F036F7" w:rsidRDefault="00F77A75">
      <w:pPr>
        <w:pStyle w:val="Corptext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D31389" w14:textId="5579F6E0" w:rsidR="00F77A75" w:rsidRPr="00F036F7" w:rsidRDefault="00F036F7">
      <w:pPr>
        <w:pStyle w:val="Titlu1"/>
        <w:ind w:right="499"/>
        <w:jc w:val="right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Șef</w:t>
      </w:r>
      <w:r w:rsidRPr="00F036F7">
        <w:rPr>
          <w:rFonts w:ascii="Times New Roman" w:hAnsi="Times New Roman" w:cs="Times New Roman"/>
          <w:spacing w:val="-5"/>
        </w:rPr>
        <w:t xml:space="preserve"> </w:t>
      </w:r>
      <w:r w:rsidRPr="00F036F7">
        <w:rPr>
          <w:rFonts w:ascii="Times New Roman" w:hAnsi="Times New Roman" w:cs="Times New Roman"/>
        </w:rPr>
        <w:t>Disciplin</w:t>
      </w:r>
      <w:r>
        <w:rPr>
          <w:rFonts w:ascii="Times New Roman" w:hAnsi="Times New Roman" w:cs="Times New Roman"/>
        </w:rPr>
        <w:t>ă</w:t>
      </w:r>
      <w:r w:rsidRPr="00F036F7">
        <w:rPr>
          <w:rFonts w:ascii="Times New Roman" w:hAnsi="Times New Roman" w:cs="Times New Roman"/>
          <w:spacing w:val="-3"/>
        </w:rPr>
        <w:t xml:space="preserve">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5FA17005" w14:textId="48E65848" w:rsidR="00F77A75" w:rsidRPr="00F036F7" w:rsidRDefault="00C85C8C">
      <w:pPr>
        <w:spacing w:before="148"/>
        <w:ind w:right="4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>Asist. Univ. Psih. Dr. Monica Licu</w:t>
      </w:r>
    </w:p>
    <w:sectPr w:rsidR="00F77A75" w:rsidRPr="00F036F7">
      <w:pgSz w:w="11910" w:h="16840"/>
      <w:pgMar w:top="960" w:right="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9D8"/>
    <w:multiLevelType w:val="hybridMultilevel"/>
    <w:tmpl w:val="5B60C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6B9"/>
    <w:multiLevelType w:val="hybridMultilevel"/>
    <w:tmpl w:val="F1E6CA54"/>
    <w:lvl w:ilvl="0" w:tplc="ACFAA300">
      <w:start w:val="1"/>
      <w:numFmt w:val="decimal"/>
      <w:lvlText w:val="%1."/>
      <w:lvlJc w:val="left"/>
      <w:pPr>
        <w:ind w:left="837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ro-RO" w:eastAsia="en-US" w:bidi="ar-SA"/>
      </w:rPr>
    </w:lvl>
    <w:lvl w:ilvl="1" w:tplc="E940C24E">
      <w:numFmt w:val="bullet"/>
      <w:lvlText w:val="•"/>
      <w:lvlJc w:val="left"/>
      <w:pPr>
        <w:ind w:left="1794" w:hanging="361"/>
      </w:pPr>
      <w:rPr>
        <w:rFonts w:hint="default"/>
        <w:lang w:val="ro-RO" w:eastAsia="en-US" w:bidi="ar-SA"/>
      </w:rPr>
    </w:lvl>
    <w:lvl w:ilvl="2" w:tplc="9BB60A00">
      <w:numFmt w:val="bullet"/>
      <w:lvlText w:val="•"/>
      <w:lvlJc w:val="left"/>
      <w:pPr>
        <w:ind w:left="2748" w:hanging="361"/>
      </w:pPr>
      <w:rPr>
        <w:rFonts w:hint="default"/>
        <w:lang w:val="ro-RO" w:eastAsia="en-US" w:bidi="ar-SA"/>
      </w:rPr>
    </w:lvl>
    <w:lvl w:ilvl="3" w:tplc="042440F4">
      <w:numFmt w:val="bullet"/>
      <w:lvlText w:val="•"/>
      <w:lvlJc w:val="left"/>
      <w:pPr>
        <w:ind w:left="3703" w:hanging="361"/>
      </w:pPr>
      <w:rPr>
        <w:rFonts w:hint="default"/>
        <w:lang w:val="ro-RO" w:eastAsia="en-US" w:bidi="ar-SA"/>
      </w:rPr>
    </w:lvl>
    <w:lvl w:ilvl="4" w:tplc="1E563082">
      <w:numFmt w:val="bullet"/>
      <w:lvlText w:val="•"/>
      <w:lvlJc w:val="left"/>
      <w:pPr>
        <w:ind w:left="4657" w:hanging="361"/>
      </w:pPr>
      <w:rPr>
        <w:rFonts w:hint="default"/>
        <w:lang w:val="ro-RO" w:eastAsia="en-US" w:bidi="ar-SA"/>
      </w:rPr>
    </w:lvl>
    <w:lvl w:ilvl="5" w:tplc="750266EE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6" w:tplc="44B06AA0">
      <w:numFmt w:val="bullet"/>
      <w:lvlText w:val="•"/>
      <w:lvlJc w:val="left"/>
      <w:pPr>
        <w:ind w:left="6566" w:hanging="361"/>
      </w:pPr>
      <w:rPr>
        <w:rFonts w:hint="default"/>
        <w:lang w:val="ro-RO" w:eastAsia="en-US" w:bidi="ar-SA"/>
      </w:rPr>
    </w:lvl>
    <w:lvl w:ilvl="7" w:tplc="091A762E">
      <w:numFmt w:val="bullet"/>
      <w:lvlText w:val="•"/>
      <w:lvlJc w:val="left"/>
      <w:pPr>
        <w:ind w:left="7520" w:hanging="361"/>
      </w:pPr>
      <w:rPr>
        <w:rFonts w:hint="default"/>
        <w:lang w:val="ro-RO" w:eastAsia="en-US" w:bidi="ar-SA"/>
      </w:rPr>
    </w:lvl>
    <w:lvl w:ilvl="8" w:tplc="66C2BECA">
      <w:numFmt w:val="bullet"/>
      <w:lvlText w:val="•"/>
      <w:lvlJc w:val="left"/>
      <w:pPr>
        <w:ind w:left="8475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338775F5"/>
    <w:multiLevelType w:val="hybridMultilevel"/>
    <w:tmpl w:val="FCDC29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D6BBA"/>
    <w:multiLevelType w:val="hybridMultilevel"/>
    <w:tmpl w:val="34F0554A"/>
    <w:lvl w:ilvl="0" w:tplc="6E0E73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5B4B5C0">
      <w:numFmt w:val="bullet"/>
      <w:lvlText w:val="•"/>
      <w:lvlJc w:val="left"/>
      <w:pPr>
        <w:ind w:left="1120" w:hanging="361"/>
      </w:pPr>
      <w:rPr>
        <w:rFonts w:hint="default"/>
        <w:lang w:val="ro-RO" w:eastAsia="en-US" w:bidi="ar-SA"/>
      </w:rPr>
    </w:lvl>
    <w:lvl w:ilvl="2" w:tplc="1C7E77A2">
      <w:numFmt w:val="bullet"/>
      <w:lvlText w:val="•"/>
      <w:lvlJc w:val="left"/>
      <w:pPr>
        <w:ind w:left="2149" w:hanging="361"/>
      </w:pPr>
      <w:rPr>
        <w:rFonts w:hint="default"/>
        <w:lang w:val="ro-RO" w:eastAsia="en-US" w:bidi="ar-SA"/>
      </w:rPr>
    </w:lvl>
    <w:lvl w:ilvl="3" w:tplc="1CBE14C8">
      <w:numFmt w:val="bullet"/>
      <w:lvlText w:val="•"/>
      <w:lvlJc w:val="left"/>
      <w:pPr>
        <w:ind w:left="3178" w:hanging="361"/>
      </w:pPr>
      <w:rPr>
        <w:rFonts w:hint="default"/>
        <w:lang w:val="ro-RO" w:eastAsia="en-US" w:bidi="ar-SA"/>
      </w:rPr>
    </w:lvl>
    <w:lvl w:ilvl="4" w:tplc="99221F3A">
      <w:numFmt w:val="bullet"/>
      <w:lvlText w:val="•"/>
      <w:lvlJc w:val="left"/>
      <w:pPr>
        <w:ind w:left="4208" w:hanging="361"/>
      </w:pPr>
      <w:rPr>
        <w:rFonts w:hint="default"/>
        <w:lang w:val="ro-RO" w:eastAsia="en-US" w:bidi="ar-SA"/>
      </w:rPr>
    </w:lvl>
    <w:lvl w:ilvl="5" w:tplc="37ECA8CA">
      <w:numFmt w:val="bullet"/>
      <w:lvlText w:val="•"/>
      <w:lvlJc w:val="left"/>
      <w:pPr>
        <w:ind w:left="5237" w:hanging="361"/>
      </w:pPr>
      <w:rPr>
        <w:rFonts w:hint="default"/>
        <w:lang w:val="ro-RO" w:eastAsia="en-US" w:bidi="ar-SA"/>
      </w:rPr>
    </w:lvl>
    <w:lvl w:ilvl="6" w:tplc="D248BA2A">
      <w:numFmt w:val="bullet"/>
      <w:lvlText w:val="•"/>
      <w:lvlJc w:val="left"/>
      <w:pPr>
        <w:ind w:left="6266" w:hanging="361"/>
      </w:pPr>
      <w:rPr>
        <w:rFonts w:hint="default"/>
        <w:lang w:val="ro-RO" w:eastAsia="en-US" w:bidi="ar-SA"/>
      </w:rPr>
    </w:lvl>
    <w:lvl w:ilvl="7" w:tplc="6FEE59CE">
      <w:numFmt w:val="bullet"/>
      <w:lvlText w:val="•"/>
      <w:lvlJc w:val="left"/>
      <w:pPr>
        <w:ind w:left="7296" w:hanging="361"/>
      </w:pPr>
      <w:rPr>
        <w:rFonts w:hint="default"/>
        <w:lang w:val="ro-RO" w:eastAsia="en-US" w:bidi="ar-SA"/>
      </w:rPr>
    </w:lvl>
    <w:lvl w:ilvl="8" w:tplc="9E68A996">
      <w:numFmt w:val="bullet"/>
      <w:lvlText w:val="•"/>
      <w:lvlJc w:val="left"/>
      <w:pPr>
        <w:ind w:left="8325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40E573A"/>
    <w:multiLevelType w:val="hybridMultilevel"/>
    <w:tmpl w:val="3DE26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555"/>
    <w:multiLevelType w:val="hybridMultilevel"/>
    <w:tmpl w:val="22D4754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A6D6B4A"/>
    <w:multiLevelType w:val="hybridMultilevel"/>
    <w:tmpl w:val="8482D656"/>
    <w:lvl w:ilvl="0" w:tplc="2B40BD68">
      <w:start w:val="1"/>
      <w:numFmt w:val="decimal"/>
      <w:lvlText w:val="%1."/>
      <w:lvlJc w:val="left"/>
      <w:pPr>
        <w:ind w:left="861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93C16EA">
      <w:start w:val="1"/>
      <w:numFmt w:val="decimal"/>
      <w:lvlText w:val="%2."/>
      <w:lvlJc w:val="left"/>
      <w:pPr>
        <w:tabs>
          <w:tab w:val="left" w:pos="829"/>
        </w:tabs>
        <w:ind w:left="11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8FE1660">
      <w:start w:val="1"/>
      <w:numFmt w:val="decimal"/>
      <w:lvlText w:val="%3."/>
      <w:lvlJc w:val="left"/>
      <w:pPr>
        <w:tabs>
          <w:tab w:val="left" w:pos="829"/>
        </w:tabs>
        <w:ind w:left="18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B8CA3A0">
      <w:start w:val="1"/>
      <w:numFmt w:val="decimal"/>
      <w:lvlText w:val="%4."/>
      <w:lvlJc w:val="left"/>
      <w:pPr>
        <w:tabs>
          <w:tab w:val="left" w:pos="829"/>
        </w:tabs>
        <w:ind w:left="25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2223C36">
      <w:start w:val="1"/>
      <w:numFmt w:val="decimal"/>
      <w:lvlText w:val="%5."/>
      <w:lvlJc w:val="left"/>
      <w:pPr>
        <w:tabs>
          <w:tab w:val="left" w:pos="829"/>
        </w:tabs>
        <w:ind w:left="327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C5C8C8C">
      <w:start w:val="1"/>
      <w:numFmt w:val="decimal"/>
      <w:lvlText w:val="%6."/>
      <w:lvlJc w:val="left"/>
      <w:pPr>
        <w:tabs>
          <w:tab w:val="left" w:pos="829"/>
        </w:tabs>
        <w:ind w:left="399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38E31B0">
      <w:start w:val="1"/>
      <w:numFmt w:val="decimal"/>
      <w:lvlText w:val="%7."/>
      <w:lvlJc w:val="left"/>
      <w:pPr>
        <w:tabs>
          <w:tab w:val="left" w:pos="829"/>
        </w:tabs>
        <w:ind w:left="47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A94ED70">
      <w:start w:val="1"/>
      <w:numFmt w:val="decimal"/>
      <w:lvlText w:val="%8."/>
      <w:lvlJc w:val="left"/>
      <w:pPr>
        <w:tabs>
          <w:tab w:val="left" w:pos="829"/>
        </w:tabs>
        <w:ind w:left="54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616D978">
      <w:start w:val="1"/>
      <w:numFmt w:val="decimal"/>
      <w:lvlText w:val="%9."/>
      <w:lvlJc w:val="left"/>
      <w:pPr>
        <w:tabs>
          <w:tab w:val="left" w:pos="829"/>
        </w:tabs>
        <w:ind w:left="61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DD4766B"/>
    <w:multiLevelType w:val="hybridMultilevel"/>
    <w:tmpl w:val="EDB611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56271">
    <w:abstractNumId w:val="3"/>
  </w:num>
  <w:num w:numId="2" w16cid:durableId="1300109783">
    <w:abstractNumId w:val="1"/>
  </w:num>
  <w:num w:numId="3" w16cid:durableId="2030176532">
    <w:abstractNumId w:val="6"/>
  </w:num>
  <w:num w:numId="4" w16cid:durableId="1741710055">
    <w:abstractNumId w:val="0"/>
  </w:num>
  <w:num w:numId="5" w16cid:durableId="968972973">
    <w:abstractNumId w:val="7"/>
  </w:num>
  <w:num w:numId="6" w16cid:durableId="2016492376">
    <w:abstractNumId w:val="4"/>
  </w:num>
  <w:num w:numId="7" w16cid:durableId="1131627836">
    <w:abstractNumId w:val="5"/>
  </w:num>
  <w:num w:numId="8" w16cid:durableId="6857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A75"/>
    <w:rsid w:val="00174E3A"/>
    <w:rsid w:val="00444F99"/>
    <w:rsid w:val="00526AC5"/>
    <w:rsid w:val="00764FA7"/>
    <w:rsid w:val="008A7D64"/>
    <w:rsid w:val="0096370C"/>
    <w:rsid w:val="00BA0D30"/>
    <w:rsid w:val="00C85C8C"/>
    <w:rsid w:val="00E24A3A"/>
    <w:rsid w:val="00F036F7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8E51E"/>
  <w15:docId w15:val="{DF1F3D4C-6137-4498-AD65-B476D93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Titlu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37" w:hanging="361"/>
    </w:pPr>
  </w:style>
  <w:style w:type="paragraph" w:styleId="Titlu">
    <w:name w:val="Title"/>
    <w:basedOn w:val="Normal"/>
    <w:uiPriority w:val="10"/>
    <w:qFormat/>
    <w:pPr>
      <w:spacing w:before="19"/>
      <w:ind w:left="3535" w:right="592" w:hanging="1033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40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Panaitescu</dc:creator>
  <cp:lastModifiedBy>Claudiu Ionescu</cp:lastModifiedBy>
  <cp:revision>15</cp:revision>
  <dcterms:created xsi:type="dcterms:W3CDTF">2023-05-07T17:27:00Z</dcterms:created>
  <dcterms:modified xsi:type="dcterms:W3CDTF">2023-05-11T18:06:00Z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2023-05-07T00:00:00Z</vt:filetime>
  </property>
</Properties>
</file>