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33F2" w14:textId="77777777" w:rsidR="00497652" w:rsidRDefault="00497652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</w:p>
    <w:p w14:paraId="2095D18F" w14:textId="68BC7BE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2E951984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2900AA22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98B9147" w14:textId="77777777" w:rsidR="002A63DF" w:rsidRPr="00DB56D1" w:rsidRDefault="002A63DF" w:rsidP="002A63DF"/>
    <w:p w14:paraId="1A5109BE" w14:textId="77777777" w:rsidR="002A63DF" w:rsidRPr="00DB56D1" w:rsidRDefault="002A63DF" w:rsidP="002A63DF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66906C08" w14:textId="77777777" w:rsidR="00416C6C" w:rsidRDefault="00416C6C" w:rsidP="001A038C"/>
    <w:p w14:paraId="047B4BB4" w14:textId="096733FD" w:rsidR="002A63DF" w:rsidRPr="00BA0611" w:rsidRDefault="00497652" w:rsidP="00497652">
      <w:pPr>
        <w:pStyle w:val="NoSpacing"/>
        <w:numPr>
          <w:ilvl w:val="0"/>
          <w:numId w:val="11"/>
        </w:numPr>
        <w:ind w:left="270" w:hanging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3DF" w:rsidRPr="00BA0611">
        <w:rPr>
          <w:rFonts w:ascii="Times New Roman" w:hAnsi="Times New Roman"/>
          <w:b/>
          <w:bCs/>
          <w:sz w:val="24"/>
          <w:szCs w:val="24"/>
        </w:rPr>
        <w:t xml:space="preserve">Disciplina Pneumologie – Spitalul Universitar de Urgenta </w:t>
      </w:r>
      <w:r w:rsidRPr="00BA0611">
        <w:rPr>
          <w:rFonts w:ascii="Times New Roman" w:hAnsi="Times New Roman"/>
          <w:b/>
          <w:bCs/>
          <w:sz w:val="24"/>
          <w:szCs w:val="24"/>
        </w:rPr>
        <w:t>„</w:t>
      </w:r>
      <w:r w:rsidR="002A63DF" w:rsidRPr="00BA0611">
        <w:rPr>
          <w:rFonts w:ascii="Times New Roman" w:hAnsi="Times New Roman"/>
          <w:b/>
          <w:bCs/>
          <w:sz w:val="24"/>
          <w:szCs w:val="24"/>
        </w:rPr>
        <w:t>Elias</w:t>
      </w:r>
      <w:r w:rsidRPr="00BA0611">
        <w:rPr>
          <w:rFonts w:ascii="Times New Roman" w:hAnsi="Times New Roman"/>
          <w:b/>
          <w:bCs/>
          <w:sz w:val="24"/>
          <w:szCs w:val="24"/>
        </w:rPr>
        <w:t>”</w:t>
      </w:r>
    </w:p>
    <w:p w14:paraId="2AD300E6" w14:textId="77F74D16" w:rsidR="002A63DF" w:rsidRPr="00BA0611" w:rsidRDefault="00497652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A061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A63DF" w:rsidRPr="00BA0611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2A63DF"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ASISTENT UNIVERSITAR</w:t>
      </w:r>
      <w:r w:rsidR="002A63DF"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perioada determinata pozitia 8</w:t>
      </w:r>
    </w:p>
    <w:p w14:paraId="12711342" w14:textId="77777777" w:rsidR="00F02AE8" w:rsidRPr="00BA0611" w:rsidRDefault="00F02AE8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FF25741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</w:p>
    <w:p w14:paraId="7F0A3419" w14:textId="6000ADC6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7D9AF8" w14:textId="77777777" w:rsidR="00C25C76" w:rsidRPr="00BA0611" w:rsidRDefault="00C25C76" w:rsidP="00C25C76">
      <w:pPr>
        <w:numPr>
          <w:ilvl w:val="0"/>
          <w:numId w:val="13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căilor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aeriene</w:t>
      </w:r>
      <w:proofErr w:type="spellEnd"/>
    </w:p>
    <w:p w14:paraId="7EAEE78B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16F5BC54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C46ADAB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căilor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aeriene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deficitul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alfa-1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antitripsină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chistică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diskinezia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ciliară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primitivă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E815A13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Bronșiectazii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decât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chistică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3698CE6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Tusea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</w:p>
    <w:p w14:paraId="334F5974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rare ale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căilor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aeriene</w:t>
      </w:r>
      <w:proofErr w:type="spellEnd"/>
    </w:p>
    <w:p w14:paraId="42F3A6D0" w14:textId="77777777" w:rsidR="003C663B" w:rsidRPr="00BA0611" w:rsidRDefault="003C663B" w:rsidP="003C663B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06278166" w14:textId="77777777" w:rsidR="00C25C76" w:rsidRPr="00BA0611" w:rsidRDefault="00C25C76" w:rsidP="00C25C76">
      <w:pPr>
        <w:numPr>
          <w:ilvl w:val="0"/>
          <w:numId w:val="14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infiltrative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</w:p>
    <w:p w14:paraId="349BD9C2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idiopatică</w:t>
      </w:r>
      <w:proofErr w:type="spellEnd"/>
    </w:p>
    <w:p w14:paraId="59FDA7B0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interstițiale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idiopatice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decât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idiopatică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316FE53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Pneumonia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organizare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criptogenică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5427ABDD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Sarcoidoza</w:t>
      </w:r>
      <w:proofErr w:type="spellEnd"/>
    </w:p>
    <w:p w14:paraId="10F924EA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hipersensibilitate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109E080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Pneumoconioze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(cu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excepția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BPOC, cancer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hipersensibilitate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2F670E2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medicamentoase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induse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iradiere</w:t>
      </w:r>
      <w:proofErr w:type="spellEnd"/>
    </w:p>
    <w:p w14:paraId="33555489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eozinofilice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hipereozinofilic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B98DBB7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orfane</w:t>
      </w:r>
      <w:proofErr w:type="spellEnd"/>
    </w:p>
    <w:p w14:paraId="4F126F55" w14:textId="77777777" w:rsidR="003C663B" w:rsidRPr="00BA0611" w:rsidRDefault="003C663B" w:rsidP="003C663B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6231F46A" w14:textId="77777777" w:rsidR="00C25C76" w:rsidRPr="00BA0611" w:rsidRDefault="00C25C76" w:rsidP="00C25C76">
      <w:pPr>
        <w:numPr>
          <w:ilvl w:val="0"/>
          <w:numId w:val="15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</w:p>
    <w:p w14:paraId="317A66F1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Traheobronșita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</w:p>
    <w:p w14:paraId="3FCBFCA0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Pneumonia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comunitară</w:t>
      </w:r>
      <w:proofErr w:type="spellEnd"/>
    </w:p>
    <w:p w14:paraId="0FA74E22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Gripa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virale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COVID-19)</w:t>
      </w:r>
    </w:p>
    <w:p w14:paraId="206D372F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Pneumonia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nosocomială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asociate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asistenței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medicale</w:t>
      </w:r>
      <w:proofErr w:type="spellEnd"/>
    </w:p>
    <w:p w14:paraId="18EACED5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Abcesul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030D832C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indusă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fungi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paraziți</w:t>
      </w:r>
      <w:proofErr w:type="spellEnd"/>
    </w:p>
    <w:p w14:paraId="386DCE88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pacienți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imunodeprimați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229C942" w14:textId="77777777" w:rsidR="003C663B" w:rsidRPr="00BA0611" w:rsidRDefault="003C663B" w:rsidP="003C663B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6798FCF1" w14:textId="77777777" w:rsidR="00C25C76" w:rsidRPr="00BA0611" w:rsidRDefault="00C25C76" w:rsidP="00C25C76">
      <w:pPr>
        <w:numPr>
          <w:ilvl w:val="0"/>
          <w:numId w:val="16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micobacteriene</w:t>
      </w:r>
      <w:proofErr w:type="spellEnd"/>
    </w:p>
    <w:p w14:paraId="732C899B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etiopatogenie</w:t>
      </w:r>
      <w:proofErr w:type="spellEnd"/>
    </w:p>
    <w:p w14:paraId="0EA7FA45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Diagnosticul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copilului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extrapulmonară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5D38DF63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chimiorezistentă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9DECD40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Infecția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tuberculoasă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latentă</w:t>
      </w:r>
      <w:proofErr w:type="spellEnd"/>
    </w:p>
    <w:p w14:paraId="23750CDC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Micobacterioze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tuberculoase</w:t>
      </w:r>
      <w:proofErr w:type="spellEnd"/>
    </w:p>
    <w:p w14:paraId="14632C9A" w14:textId="77777777" w:rsidR="003C663B" w:rsidRPr="00BA0611" w:rsidRDefault="003C663B" w:rsidP="003C663B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5C7B0A05" w14:textId="77777777" w:rsidR="00C25C76" w:rsidRPr="00BA0611" w:rsidRDefault="00C25C76" w:rsidP="00C25C76">
      <w:pPr>
        <w:numPr>
          <w:ilvl w:val="0"/>
          <w:numId w:val="17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neoplazice</w:t>
      </w:r>
      <w:proofErr w:type="spellEnd"/>
    </w:p>
    <w:p w14:paraId="773C4132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5D9E2422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</w:p>
    <w:p w14:paraId="16DD07B1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Nodulul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solitar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387CD4E3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Metastazele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</w:p>
    <w:p w14:paraId="27FFDC29" w14:textId="77777777" w:rsidR="00C25C76" w:rsidRPr="00BA0611" w:rsidRDefault="00C25C76" w:rsidP="00C25C76">
      <w:pPr>
        <w:numPr>
          <w:ilvl w:val="1"/>
          <w:numId w:val="12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Mezoteliomul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pleural</w:t>
      </w:r>
    </w:p>
    <w:p w14:paraId="52A9F47D" w14:textId="77777777" w:rsidR="008629FA" w:rsidRDefault="00C25C76" w:rsidP="008629FA">
      <w:pPr>
        <w:pStyle w:val="ListParagraph"/>
        <w:numPr>
          <w:ilvl w:val="0"/>
          <w:numId w:val="12"/>
        </w:numPr>
        <w:tabs>
          <w:tab w:val="clear" w:pos="1170"/>
          <w:tab w:val="num" w:pos="72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</w:rPr>
        <w:t xml:space="preserve">Alte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>tumori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>pleurale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>inclusiv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>metastaze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>pleurale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48B876D3" w14:textId="64C7FFEE" w:rsidR="008629FA" w:rsidRPr="008629FA" w:rsidRDefault="00C25C76" w:rsidP="008629FA">
      <w:pPr>
        <w:pStyle w:val="ListParagraph"/>
        <w:numPr>
          <w:ilvl w:val="0"/>
          <w:numId w:val="12"/>
        </w:numPr>
        <w:tabs>
          <w:tab w:val="clear" w:pos="1170"/>
          <w:tab w:val="num" w:pos="72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Tumori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mediastinale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perete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9FA" w:rsidRPr="008629FA">
        <w:rPr>
          <w:rFonts w:ascii="Times New Roman" w:hAnsi="Times New Roman"/>
          <w:color w:val="000000"/>
          <w:sz w:val="24"/>
          <w:szCs w:val="24"/>
        </w:rPr>
        <w:t>thoracic</w:t>
      </w:r>
    </w:p>
    <w:p w14:paraId="1FB97D8B" w14:textId="7C97056F" w:rsidR="00C25C76" w:rsidRPr="008629FA" w:rsidRDefault="00C25C76" w:rsidP="008629FA">
      <w:pPr>
        <w:pStyle w:val="ListParagraph"/>
        <w:numPr>
          <w:ilvl w:val="0"/>
          <w:numId w:val="12"/>
        </w:numPr>
        <w:tabs>
          <w:tab w:val="clear" w:pos="1170"/>
          <w:tab w:val="num" w:pos="72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Determinări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intratoracice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hemopatiile</w:t>
      </w:r>
      <w:proofErr w:type="spellEnd"/>
      <w:r w:rsidRPr="0086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9FA">
        <w:rPr>
          <w:rFonts w:ascii="Times New Roman" w:hAnsi="Times New Roman"/>
          <w:color w:val="000000"/>
          <w:sz w:val="24"/>
          <w:szCs w:val="24"/>
        </w:rPr>
        <w:t>maligne</w:t>
      </w:r>
      <w:proofErr w:type="spellEnd"/>
    </w:p>
    <w:p w14:paraId="6AD08151" w14:textId="77777777" w:rsidR="00EA01E7" w:rsidRPr="008629FA" w:rsidRDefault="00EA01E7" w:rsidP="00EA01E7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</w:p>
    <w:p w14:paraId="2A1206C7" w14:textId="7D7D358D" w:rsidR="00C25C76" w:rsidRPr="00BA0611" w:rsidRDefault="00C25C76" w:rsidP="00EA01E7">
      <w:pPr>
        <w:pStyle w:val="NormalWeb"/>
        <w:numPr>
          <w:ilvl w:val="1"/>
          <w:numId w:val="18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Boli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vasculare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pulmonare</w:t>
      </w:r>
      <w:proofErr w:type="spellEnd"/>
    </w:p>
    <w:p w14:paraId="109ACC80" w14:textId="77777777" w:rsidR="00C25C76" w:rsidRPr="00BA0611" w:rsidRDefault="00C25C76" w:rsidP="00C25C76">
      <w:pPr>
        <w:pStyle w:val="NormalWeb"/>
        <w:numPr>
          <w:ilvl w:val="1"/>
          <w:numId w:val="19"/>
        </w:numPr>
        <w:spacing w:before="0" w:beforeAutospacing="0" w:after="0" w:afterAutospacing="0"/>
        <w:ind w:left="723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Tromboembolismul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pulmonar</w:t>
      </w:r>
      <w:proofErr w:type="spellEnd"/>
    </w:p>
    <w:p w14:paraId="1DA3F390" w14:textId="77777777" w:rsidR="00C25C76" w:rsidRPr="00BA0611" w:rsidRDefault="00C25C76" w:rsidP="00C25C76">
      <w:pPr>
        <w:pStyle w:val="NormalWeb"/>
        <w:numPr>
          <w:ilvl w:val="1"/>
          <w:numId w:val="19"/>
        </w:numPr>
        <w:spacing w:before="0" w:beforeAutospacing="0" w:after="0" w:afterAutospacing="0"/>
        <w:ind w:left="723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Hipertensiunea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pulmonară</w:t>
      </w:r>
      <w:proofErr w:type="spellEnd"/>
    </w:p>
    <w:p w14:paraId="35C3A378" w14:textId="77777777" w:rsidR="00C25C76" w:rsidRPr="00BA0611" w:rsidRDefault="00C25C76" w:rsidP="00C25C76">
      <w:pPr>
        <w:pStyle w:val="NormalWeb"/>
        <w:numPr>
          <w:ilvl w:val="1"/>
          <w:numId w:val="19"/>
        </w:numPr>
        <w:spacing w:before="0" w:beforeAutospacing="0" w:after="0" w:afterAutospacing="0"/>
        <w:ind w:left="723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Vasculite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pulmonare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și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hemoragia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alveolară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difuză</w:t>
      </w:r>
      <w:proofErr w:type="spellEnd"/>
    </w:p>
    <w:p w14:paraId="2D63095D" w14:textId="77777777" w:rsidR="00C25C76" w:rsidRPr="00BA0611" w:rsidRDefault="00C25C76" w:rsidP="00C25C76">
      <w:pPr>
        <w:pStyle w:val="NormalWeb"/>
        <w:numPr>
          <w:ilvl w:val="1"/>
          <w:numId w:val="19"/>
        </w:numPr>
        <w:spacing w:before="0" w:beforeAutospacing="0" w:after="0" w:afterAutospacing="0"/>
        <w:ind w:left="723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Malformații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vasculare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pulmonare</w:t>
      </w:r>
      <w:proofErr w:type="spellEnd"/>
    </w:p>
    <w:p w14:paraId="544E7A69" w14:textId="77777777" w:rsidR="00EA01E7" w:rsidRPr="00BA0611" w:rsidRDefault="00EA01E7" w:rsidP="00EA01E7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</w:p>
    <w:p w14:paraId="7A5971DC" w14:textId="77777777" w:rsidR="008629FA" w:rsidRDefault="00C25C76" w:rsidP="008629FA">
      <w:pPr>
        <w:pStyle w:val="NormalWeb"/>
        <w:numPr>
          <w:ilvl w:val="1"/>
          <w:numId w:val="18"/>
        </w:numPr>
        <w:spacing w:before="0" w:beforeAutospacing="0" w:after="0" w:afterAutospacing="0"/>
        <w:ind w:left="450" w:hanging="45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Patologia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somnului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și</w:t>
      </w:r>
      <w:proofErr w:type="spellEnd"/>
      <w:r w:rsidRPr="00BA0611">
        <w:rPr>
          <w:color w:val="000000"/>
        </w:rPr>
        <w:t xml:space="preserve"> a </w:t>
      </w:r>
      <w:proofErr w:type="spellStart"/>
      <w:r w:rsidRPr="00BA0611">
        <w:rPr>
          <w:color w:val="000000"/>
        </w:rPr>
        <w:t>controlului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ventilației</w:t>
      </w:r>
      <w:proofErr w:type="spellEnd"/>
    </w:p>
    <w:p w14:paraId="1F8E3756" w14:textId="77777777" w:rsidR="008629FA" w:rsidRDefault="00C25C76" w:rsidP="008629FA">
      <w:pPr>
        <w:pStyle w:val="NormalWeb"/>
        <w:numPr>
          <w:ilvl w:val="2"/>
          <w:numId w:val="18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proofErr w:type="spellStart"/>
      <w:r w:rsidRPr="008629FA">
        <w:rPr>
          <w:color w:val="000000"/>
        </w:rPr>
        <w:t>Sindromul</w:t>
      </w:r>
      <w:proofErr w:type="spellEnd"/>
      <w:r w:rsidRPr="008629FA">
        <w:rPr>
          <w:color w:val="000000"/>
        </w:rPr>
        <w:t xml:space="preserve"> de </w:t>
      </w:r>
      <w:proofErr w:type="spellStart"/>
      <w:r w:rsidRPr="008629FA">
        <w:rPr>
          <w:color w:val="000000"/>
        </w:rPr>
        <w:t>apnee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obstructivă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în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somn</w:t>
      </w:r>
      <w:proofErr w:type="spellEnd"/>
    </w:p>
    <w:p w14:paraId="1BA09D1A" w14:textId="77777777" w:rsidR="008629FA" w:rsidRDefault="00C25C76" w:rsidP="008629FA">
      <w:pPr>
        <w:pStyle w:val="NormalWeb"/>
        <w:numPr>
          <w:ilvl w:val="2"/>
          <w:numId w:val="18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proofErr w:type="spellStart"/>
      <w:r w:rsidRPr="008629FA">
        <w:rPr>
          <w:color w:val="000000"/>
        </w:rPr>
        <w:t>Sindromul</w:t>
      </w:r>
      <w:proofErr w:type="spellEnd"/>
      <w:r w:rsidRPr="008629FA">
        <w:rPr>
          <w:color w:val="000000"/>
        </w:rPr>
        <w:t xml:space="preserve"> de </w:t>
      </w:r>
      <w:proofErr w:type="spellStart"/>
      <w:r w:rsidRPr="008629FA">
        <w:rPr>
          <w:color w:val="000000"/>
        </w:rPr>
        <w:t>apnee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centrală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în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somn</w:t>
      </w:r>
      <w:proofErr w:type="spellEnd"/>
    </w:p>
    <w:p w14:paraId="4BD06072" w14:textId="77777777" w:rsidR="008629FA" w:rsidRDefault="00C25C76" w:rsidP="008629FA">
      <w:pPr>
        <w:pStyle w:val="NormalWeb"/>
        <w:numPr>
          <w:ilvl w:val="2"/>
          <w:numId w:val="18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proofErr w:type="spellStart"/>
      <w:r w:rsidRPr="008629FA">
        <w:rPr>
          <w:color w:val="000000"/>
        </w:rPr>
        <w:t>Sindroamele</w:t>
      </w:r>
      <w:proofErr w:type="spellEnd"/>
      <w:r w:rsidRPr="008629FA">
        <w:rPr>
          <w:color w:val="000000"/>
        </w:rPr>
        <w:t xml:space="preserve"> de </w:t>
      </w:r>
      <w:proofErr w:type="spellStart"/>
      <w:r w:rsidRPr="008629FA">
        <w:rPr>
          <w:color w:val="000000"/>
        </w:rPr>
        <w:t>hipoventilație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alveolară</w:t>
      </w:r>
      <w:proofErr w:type="spellEnd"/>
    </w:p>
    <w:p w14:paraId="2941449B" w14:textId="79FBCC0F" w:rsidR="00C25C76" w:rsidRPr="008629FA" w:rsidRDefault="00C25C76" w:rsidP="008629FA">
      <w:pPr>
        <w:pStyle w:val="NormalWeb"/>
        <w:numPr>
          <w:ilvl w:val="2"/>
          <w:numId w:val="18"/>
        </w:numPr>
        <w:spacing w:before="0" w:beforeAutospacing="0" w:after="0" w:afterAutospacing="0"/>
        <w:ind w:left="720"/>
        <w:textAlignment w:val="baseline"/>
        <w:rPr>
          <w:color w:val="000000"/>
        </w:rPr>
      </w:pPr>
      <w:proofErr w:type="spellStart"/>
      <w:r w:rsidRPr="008629FA">
        <w:rPr>
          <w:color w:val="000000"/>
        </w:rPr>
        <w:t>Respirația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disfuncțională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și</w:t>
      </w:r>
      <w:proofErr w:type="spellEnd"/>
      <w:r w:rsidRPr="008629FA">
        <w:rPr>
          <w:color w:val="000000"/>
        </w:rPr>
        <w:t xml:space="preserve"> </w:t>
      </w:r>
      <w:proofErr w:type="spellStart"/>
      <w:r w:rsidRPr="008629FA">
        <w:rPr>
          <w:color w:val="000000"/>
        </w:rPr>
        <w:t>sindroamele</w:t>
      </w:r>
      <w:proofErr w:type="spellEnd"/>
      <w:r w:rsidRPr="008629FA">
        <w:rPr>
          <w:color w:val="000000"/>
        </w:rPr>
        <w:t xml:space="preserve"> de </w:t>
      </w:r>
      <w:proofErr w:type="spellStart"/>
      <w:r w:rsidRPr="008629FA">
        <w:rPr>
          <w:color w:val="000000"/>
        </w:rPr>
        <w:t>hiperventilație</w:t>
      </w:r>
      <w:proofErr w:type="spellEnd"/>
    </w:p>
    <w:p w14:paraId="267AC070" w14:textId="77777777" w:rsidR="00EA01E7" w:rsidRPr="00BA0611" w:rsidRDefault="00EA01E7" w:rsidP="00EA01E7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</w:p>
    <w:p w14:paraId="7573A77F" w14:textId="77777777" w:rsidR="008629FA" w:rsidRDefault="00C25C76" w:rsidP="008629FA">
      <w:pPr>
        <w:pStyle w:val="NormalWeb"/>
        <w:numPr>
          <w:ilvl w:val="1"/>
          <w:numId w:val="18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Insuficiența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respiratorie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și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terapie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acută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respiratorie</w:t>
      </w:r>
      <w:proofErr w:type="spellEnd"/>
    </w:p>
    <w:p w14:paraId="1CE3C1AB" w14:textId="398A4D25" w:rsidR="00C25C76" w:rsidRPr="008629FA" w:rsidRDefault="008629FA" w:rsidP="008629FA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C25C76" w:rsidRPr="008629FA">
        <w:rPr>
          <w:color w:val="000000"/>
        </w:rPr>
        <w:t>Urgențe</w:t>
      </w:r>
      <w:proofErr w:type="spellEnd"/>
      <w:r w:rsidR="00C25C76" w:rsidRPr="008629FA">
        <w:rPr>
          <w:color w:val="000000"/>
        </w:rPr>
        <w:t xml:space="preserve"> </w:t>
      </w:r>
      <w:proofErr w:type="spellStart"/>
      <w:r w:rsidR="00C25C76" w:rsidRPr="008629FA">
        <w:rPr>
          <w:color w:val="000000"/>
        </w:rPr>
        <w:t>respiratorii</w:t>
      </w:r>
      <w:proofErr w:type="spellEnd"/>
    </w:p>
    <w:p w14:paraId="68897085" w14:textId="09BE5FEF" w:rsidR="00C25C76" w:rsidRPr="00BA0611" w:rsidRDefault="008629FA" w:rsidP="008629FA">
      <w:pPr>
        <w:pStyle w:val="NormalWeb"/>
        <w:spacing w:before="0" w:beforeAutospacing="0" w:after="0" w:afterAutospacing="0"/>
        <w:ind w:firstLine="360"/>
        <w:textAlignment w:val="baseline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C25C76" w:rsidRPr="00BA0611">
        <w:rPr>
          <w:color w:val="000000"/>
        </w:rPr>
        <w:t>Sindromul</w:t>
      </w:r>
      <w:proofErr w:type="spellEnd"/>
      <w:r w:rsidR="00C25C76" w:rsidRPr="00BA0611">
        <w:rPr>
          <w:color w:val="000000"/>
        </w:rPr>
        <w:t xml:space="preserve"> de </w:t>
      </w:r>
      <w:proofErr w:type="spellStart"/>
      <w:r w:rsidR="00C25C76" w:rsidRPr="00BA0611">
        <w:rPr>
          <w:color w:val="000000"/>
        </w:rPr>
        <w:t>detresă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respiratorie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acută</w:t>
      </w:r>
      <w:proofErr w:type="spellEnd"/>
    </w:p>
    <w:p w14:paraId="7BAE8F61" w14:textId="6772FEFB" w:rsidR="00C25C76" w:rsidRPr="00BA0611" w:rsidRDefault="008629FA" w:rsidP="008629FA">
      <w:pPr>
        <w:pStyle w:val="NormalWeb"/>
        <w:spacing w:before="0" w:beforeAutospacing="0" w:after="0" w:afterAutospacing="0"/>
        <w:ind w:firstLine="360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="00C25C76" w:rsidRPr="00BA0611">
        <w:rPr>
          <w:color w:val="000000"/>
        </w:rPr>
        <w:t>Insuficiența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respiratorie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acută</w:t>
      </w:r>
      <w:proofErr w:type="spellEnd"/>
    </w:p>
    <w:p w14:paraId="72BF801C" w14:textId="1A9DF9F1" w:rsidR="00C25C76" w:rsidRPr="00BA0611" w:rsidRDefault="008629FA" w:rsidP="008629FA">
      <w:pPr>
        <w:pStyle w:val="NormalWeb"/>
        <w:spacing w:before="0" w:beforeAutospacing="0" w:after="0" w:afterAutospacing="0"/>
        <w:ind w:firstLine="360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C25C76" w:rsidRPr="00BA0611">
        <w:rPr>
          <w:color w:val="000000"/>
        </w:rPr>
        <w:t xml:space="preserve">Sepsis </w:t>
      </w:r>
      <w:proofErr w:type="spellStart"/>
      <w:r w:rsidR="00C25C76" w:rsidRPr="00BA0611">
        <w:rPr>
          <w:color w:val="000000"/>
        </w:rPr>
        <w:t>și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șocul</w:t>
      </w:r>
      <w:proofErr w:type="spellEnd"/>
      <w:r w:rsidR="00C25C76" w:rsidRPr="00BA0611">
        <w:rPr>
          <w:color w:val="000000"/>
        </w:rPr>
        <w:t xml:space="preserve"> septic</w:t>
      </w:r>
    </w:p>
    <w:p w14:paraId="37A2A663" w14:textId="4D4C8838" w:rsidR="00C25C76" w:rsidRPr="00BA0611" w:rsidRDefault="00C25C76" w:rsidP="008629FA">
      <w:pPr>
        <w:pStyle w:val="NormalWeb"/>
        <w:numPr>
          <w:ilvl w:val="1"/>
          <w:numId w:val="19"/>
        </w:numPr>
        <w:tabs>
          <w:tab w:val="clear" w:pos="1440"/>
          <w:tab w:val="num" w:pos="630"/>
        </w:tabs>
        <w:spacing w:before="0" w:beforeAutospacing="0" w:after="0" w:afterAutospacing="0"/>
        <w:ind w:hanging="108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Insuficiența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respiratorie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cronică</w:t>
      </w:r>
      <w:proofErr w:type="spellEnd"/>
    </w:p>
    <w:p w14:paraId="238E2011" w14:textId="77777777" w:rsidR="00EA01E7" w:rsidRPr="00BA0611" w:rsidRDefault="00EA01E7" w:rsidP="00EA01E7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</w:p>
    <w:p w14:paraId="66E3AC61" w14:textId="77777777" w:rsidR="008629FA" w:rsidRDefault="00C25C76" w:rsidP="008629FA">
      <w:pPr>
        <w:pStyle w:val="NormalWeb"/>
        <w:numPr>
          <w:ilvl w:val="1"/>
          <w:numId w:val="18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Patologia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pleurală</w:t>
      </w:r>
      <w:proofErr w:type="spellEnd"/>
      <w:r w:rsidRPr="00BA0611">
        <w:rPr>
          <w:color w:val="000000"/>
        </w:rPr>
        <w:t xml:space="preserve">, </w:t>
      </w:r>
      <w:proofErr w:type="spellStart"/>
      <w:r w:rsidRPr="00BA0611">
        <w:rPr>
          <w:color w:val="000000"/>
        </w:rPr>
        <w:t>mediastinală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și</w:t>
      </w:r>
      <w:proofErr w:type="spellEnd"/>
      <w:r w:rsidRPr="00BA0611">
        <w:rPr>
          <w:color w:val="000000"/>
        </w:rPr>
        <w:t xml:space="preserve"> de </w:t>
      </w:r>
      <w:proofErr w:type="spellStart"/>
      <w:r w:rsidRPr="00BA0611">
        <w:rPr>
          <w:color w:val="000000"/>
        </w:rPr>
        <w:t>perete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toracic</w:t>
      </w:r>
      <w:proofErr w:type="spellEnd"/>
      <w:r w:rsidRPr="00BA0611">
        <w:rPr>
          <w:color w:val="000000"/>
        </w:rPr>
        <w:t xml:space="preserve"> (non-</w:t>
      </w:r>
      <w:proofErr w:type="spellStart"/>
      <w:r w:rsidRPr="00BA0611">
        <w:rPr>
          <w:color w:val="000000"/>
        </w:rPr>
        <w:t>neoplazică</w:t>
      </w:r>
      <w:proofErr w:type="spellEnd"/>
      <w:r w:rsidRPr="00BA0611">
        <w:rPr>
          <w:color w:val="000000"/>
        </w:rPr>
        <w:t>)</w:t>
      </w:r>
    </w:p>
    <w:p w14:paraId="1C3C8761" w14:textId="209E06AE" w:rsidR="008629FA" w:rsidRDefault="008629FA" w:rsidP="008629FA">
      <w:pPr>
        <w:pStyle w:val="NormalWeb"/>
        <w:spacing w:before="0" w:beforeAutospacing="0" w:after="0" w:afterAutospacing="0"/>
        <w:ind w:firstLine="450"/>
        <w:textAlignment w:val="baseline"/>
        <w:rPr>
          <w:color w:val="000000"/>
        </w:rPr>
      </w:pPr>
      <w:r>
        <w:rPr>
          <w:color w:val="000000"/>
        </w:rPr>
        <w:t xml:space="preserve">1.  </w:t>
      </w:r>
      <w:proofErr w:type="spellStart"/>
      <w:r w:rsidR="00C25C76" w:rsidRPr="008629FA">
        <w:rPr>
          <w:color w:val="000000"/>
        </w:rPr>
        <w:t>Pleurezii</w:t>
      </w:r>
      <w:proofErr w:type="spellEnd"/>
    </w:p>
    <w:p w14:paraId="5623B9E9" w14:textId="7F409AA2" w:rsidR="008629FA" w:rsidRDefault="008629FA" w:rsidP="008629FA">
      <w:pPr>
        <w:pStyle w:val="NormalWeb"/>
        <w:spacing w:before="0" w:beforeAutospacing="0" w:after="0" w:afterAutospacing="0"/>
        <w:ind w:firstLine="450"/>
        <w:textAlignment w:val="baseline"/>
        <w:rPr>
          <w:color w:val="000000"/>
        </w:rPr>
      </w:pPr>
      <w:r>
        <w:rPr>
          <w:color w:val="000000"/>
        </w:rPr>
        <w:t xml:space="preserve">2.  </w:t>
      </w:r>
      <w:proofErr w:type="spellStart"/>
      <w:r w:rsidR="00C25C76" w:rsidRPr="00BA0611">
        <w:rPr>
          <w:color w:val="000000"/>
        </w:rPr>
        <w:t>Pneumotorax</w:t>
      </w:r>
      <w:proofErr w:type="spellEnd"/>
    </w:p>
    <w:p w14:paraId="5894ED25" w14:textId="01945F94" w:rsidR="008629FA" w:rsidRDefault="008629FA" w:rsidP="008629FA">
      <w:pPr>
        <w:pStyle w:val="NormalWeb"/>
        <w:spacing w:before="0" w:beforeAutospacing="0" w:after="0" w:afterAutospacing="0"/>
        <w:ind w:firstLine="450"/>
        <w:textAlignment w:val="baseline"/>
        <w:rPr>
          <w:color w:val="000000"/>
        </w:rPr>
      </w:pPr>
      <w:r>
        <w:rPr>
          <w:color w:val="000000"/>
        </w:rPr>
        <w:t xml:space="preserve">3.  </w:t>
      </w:r>
      <w:proofErr w:type="spellStart"/>
      <w:r w:rsidR="00C25C76" w:rsidRPr="00BA0611">
        <w:rPr>
          <w:color w:val="000000"/>
        </w:rPr>
        <w:t>Deformări</w:t>
      </w:r>
      <w:proofErr w:type="spellEnd"/>
      <w:r w:rsidR="00C25C76" w:rsidRPr="00BA0611">
        <w:rPr>
          <w:color w:val="000000"/>
        </w:rPr>
        <w:t xml:space="preserve"> ale </w:t>
      </w:r>
      <w:proofErr w:type="spellStart"/>
      <w:r w:rsidR="00C25C76" w:rsidRPr="00BA0611">
        <w:rPr>
          <w:color w:val="000000"/>
        </w:rPr>
        <w:t>peretelui</w:t>
      </w:r>
      <w:proofErr w:type="spellEnd"/>
      <w:r w:rsidR="00C25C76" w:rsidRPr="00BA0611">
        <w:rPr>
          <w:color w:val="000000"/>
        </w:rPr>
        <w:t xml:space="preserve"> </w:t>
      </w:r>
      <w:r>
        <w:rPr>
          <w:color w:val="000000"/>
        </w:rPr>
        <w:t>thoracic</w:t>
      </w:r>
    </w:p>
    <w:p w14:paraId="4B050773" w14:textId="4C8A330B" w:rsidR="008629FA" w:rsidRDefault="008629FA" w:rsidP="008629FA">
      <w:pPr>
        <w:pStyle w:val="NormalWeb"/>
        <w:spacing w:before="0" w:beforeAutospacing="0" w:after="0" w:afterAutospacing="0"/>
        <w:ind w:firstLine="450"/>
        <w:textAlignment w:val="baseline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="00C25C76" w:rsidRPr="00BA0611">
        <w:rPr>
          <w:color w:val="000000"/>
        </w:rPr>
        <w:t>Boli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neuromusculare</w:t>
      </w:r>
      <w:proofErr w:type="spellEnd"/>
    </w:p>
    <w:p w14:paraId="5990FDF6" w14:textId="72B5837F" w:rsidR="00C25C76" w:rsidRPr="00BA0611" w:rsidRDefault="008629FA" w:rsidP="008629FA">
      <w:pPr>
        <w:pStyle w:val="NormalWeb"/>
        <w:spacing w:before="0" w:beforeAutospacing="0" w:after="0" w:afterAutospacing="0"/>
        <w:ind w:firstLine="450"/>
        <w:textAlignment w:val="baseline"/>
        <w:rPr>
          <w:color w:val="000000"/>
        </w:rPr>
      </w:pPr>
      <w:r>
        <w:rPr>
          <w:color w:val="000000"/>
        </w:rPr>
        <w:t xml:space="preserve">5.   </w:t>
      </w:r>
      <w:proofErr w:type="spellStart"/>
      <w:r w:rsidR="00C25C76" w:rsidRPr="00BA0611">
        <w:rPr>
          <w:color w:val="000000"/>
        </w:rPr>
        <w:t>Boli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diafragmatice</w:t>
      </w:r>
      <w:proofErr w:type="spellEnd"/>
    </w:p>
    <w:p w14:paraId="4F5B4AF4" w14:textId="77777777" w:rsidR="00EA01E7" w:rsidRPr="00BA0611" w:rsidRDefault="00EA01E7" w:rsidP="00EA01E7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</w:p>
    <w:p w14:paraId="2A6B9E42" w14:textId="1651AB0C" w:rsidR="00C25C76" w:rsidRPr="00BA0611" w:rsidRDefault="00C25C76" w:rsidP="00EA01E7">
      <w:pPr>
        <w:pStyle w:val="NormalWeb"/>
        <w:numPr>
          <w:ilvl w:val="1"/>
          <w:numId w:val="18"/>
        </w:numPr>
        <w:spacing w:before="0" w:beforeAutospacing="0" w:after="0" w:afterAutospacing="0"/>
        <w:ind w:left="450" w:hanging="450"/>
        <w:textAlignment w:val="baseline"/>
        <w:rPr>
          <w:color w:val="000000"/>
        </w:rPr>
      </w:pPr>
      <w:r w:rsidRPr="00BA0611">
        <w:rPr>
          <w:color w:val="000000"/>
        </w:rPr>
        <w:t>Alte</w:t>
      </w:r>
    </w:p>
    <w:p w14:paraId="7DA32649" w14:textId="0F3B1387" w:rsidR="00C25C76" w:rsidRPr="00BA0611" w:rsidRDefault="003C663B" w:rsidP="003C663B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  <w:r w:rsidRPr="00BA0611">
        <w:rPr>
          <w:color w:val="000000"/>
        </w:rPr>
        <w:t>1.</w:t>
      </w:r>
      <w:r w:rsidR="00C25C76" w:rsidRPr="00BA0611">
        <w:rPr>
          <w:color w:val="000000"/>
        </w:rPr>
        <w:t xml:space="preserve">Afectarea </w:t>
      </w:r>
      <w:proofErr w:type="spellStart"/>
      <w:r w:rsidR="00C25C76" w:rsidRPr="00BA0611">
        <w:rPr>
          <w:color w:val="000000"/>
        </w:rPr>
        <w:t>pulmonară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în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boli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sistemice</w:t>
      </w:r>
      <w:proofErr w:type="spellEnd"/>
    </w:p>
    <w:p w14:paraId="7700B654" w14:textId="77777777" w:rsidR="00C25C76" w:rsidRPr="00BA0611" w:rsidRDefault="00C25C76" w:rsidP="00C25C76">
      <w:pPr>
        <w:pStyle w:val="NormalWeb"/>
        <w:numPr>
          <w:ilvl w:val="2"/>
          <w:numId w:val="25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imunodeficiențe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primare</w:t>
      </w:r>
      <w:proofErr w:type="spellEnd"/>
    </w:p>
    <w:p w14:paraId="715F9F70" w14:textId="77777777" w:rsidR="00C25C76" w:rsidRPr="00BA0611" w:rsidRDefault="00C25C76" w:rsidP="00C25C76">
      <w:pPr>
        <w:pStyle w:val="NormalWeb"/>
        <w:numPr>
          <w:ilvl w:val="2"/>
          <w:numId w:val="26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imunodeficiențe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secundare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și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tratament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imunosupresor</w:t>
      </w:r>
      <w:proofErr w:type="spellEnd"/>
    </w:p>
    <w:p w14:paraId="7C746D51" w14:textId="77777777" w:rsidR="00C25C76" w:rsidRPr="00BA0611" w:rsidRDefault="00C25C76" w:rsidP="00C25C76">
      <w:pPr>
        <w:pStyle w:val="NormalWeb"/>
        <w:numPr>
          <w:ilvl w:val="2"/>
          <w:numId w:val="27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boli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cardiace</w:t>
      </w:r>
      <w:proofErr w:type="spellEnd"/>
    </w:p>
    <w:p w14:paraId="1992B058" w14:textId="77777777" w:rsidR="00C25C76" w:rsidRPr="00BA0611" w:rsidRDefault="00C25C76" w:rsidP="00C25C76">
      <w:pPr>
        <w:pStyle w:val="NormalWeb"/>
        <w:numPr>
          <w:ilvl w:val="2"/>
          <w:numId w:val="28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boli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gastrointestinale</w:t>
      </w:r>
      <w:proofErr w:type="spellEnd"/>
      <w:r w:rsidRPr="00BA0611">
        <w:rPr>
          <w:color w:val="000000"/>
        </w:rPr>
        <w:t xml:space="preserve">, </w:t>
      </w:r>
      <w:proofErr w:type="spellStart"/>
      <w:r w:rsidRPr="00BA0611">
        <w:rPr>
          <w:color w:val="000000"/>
        </w:rPr>
        <w:t>hepatice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și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renale</w:t>
      </w:r>
      <w:proofErr w:type="spellEnd"/>
    </w:p>
    <w:p w14:paraId="2B83D372" w14:textId="77777777" w:rsidR="00C25C76" w:rsidRPr="00BA0611" w:rsidRDefault="00C25C76" w:rsidP="00EA01E7">
      <w:pPr>
        <w:pStyle w:val="NormalWeb"/>
        <w:numPr>
          <w:ilvl w:val="2"/>
          <w:numId w:val="29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boli</w:t>
      </w:r>
      <w:proofErr w:type="spellEnd"/>
      <w:r w:rsidRPr="00BA0611">
        <w:rPr>
          <w:color w:val="000000"/>
        </w:rPr>
        <w:t xml:space="preserve"> </w:t>
      </w:r>
      <w:proofErr w:type="spellStart"/>
      <w:r w:rsidRPr="00BA0611">
        <w:rPr>
          <w:color w:val="000000"/>
        </w:rPr>
        <w:t>hematologice</w:t>
      </w:r>
      <w:proofErr w:type="spellEnd"/>
    </w:p>
    <w:p w14:paraId="7B538E15" w14:textId="77777777" w:rsidR="00C25C76" w:rsidRPr="00BA0611" w:rsidRDefault="00C25C76" w:rsidP="00EA01E7">
      <w:pPr>
        <w:pStyle w:val="NormalWeb"/>
        <w:numPr>
          <w:ilvl w:val="2"/>
          <w:numId w:val="3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obezitate</w:t>
      </w:r>
      <w:proofErr w:type="spellEnd"/>
    </w:p>
    <w:p w14:paraId="4F7EBB62" w14:textId="77777777" w:rsidR="00C25C76" w:rsidRPr="00BA0611" w:rsidRDefault="00C25C76" w:rsidP="00EA01E7">
      <w:pPr>
        <w:pStyle w:val="NormalWeb"/>
        <w:numPr>
          <w:ilvl w:val="2"/>
          <w:numId w:val="31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 w:rsidRPr="00BA0611">
        <w:rPr>
          <w:color w:val="000000"/>
        </w:rPr>
        <w:t>colagenoze</w:t>
      </w:r>
      <w:proofErr w:type="spellEnd"/>
    </w:p>
    <w:p w14:paraId="026DC96C" w14:textId="77777777" w:rsidR="00EA01E7" w:rsidRPr="00BA0611" w:rsidRDefault="00EA01E7" w:rsidP="00EA01E7">
      <w:pPr>
        <w:pStyle w:val="NormalWeb"/>
        <w:spacing w:before="0" w:beforeAutospacing="0" w:after="0" w:afterAutospacing="0"/>
        <w:ind w:left="1440" w:hanging="360"/>
        <w:textAlignment w:val="baseline"/>
        <w:rPr>
          <w:color w:val="000000"/>
        </w:rPr>
      </w:pPr>
    </w:p>
    <w:p w14:paraId="4BE76CE7" w14:textId="06908AC4" w:rsidR="00C25C76" w:rsidRPr="00BA0611" w:rsidRDefault="003C663B" w:rsidP="003C663B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  <w:r w:rsidRPr="00BA0611">
        <w:rPr>
          <w:color w:val="000000"/>
        </w:rPr>
        <w:lastRenderedPageBreak/>
        <w:t>2.</w:t>
      </w:r>
      <w:r w:rsidR="00EA01E7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Patologie</w:t>
      </w:r>
      <w:proofErr w:type="spellEnd"/>
      <w:r w:rsidR="00C25C76" w:rsidRPr="00BA0611">
        <w:rPr>
          <w:color w:val="000000"/>
        </w:rPr>
        <w:t xml:space="preserve"> pleuro-</w:t>
      </w:r>
      <w:proofErr w:type="spellStart"/>
      <w:r w:rsidR="00C25C76" w:rsidRPr="00BA0611">
        <w:rPr>
          <w:color w:val="000000"/>
        </w:rPr>
        <w:t>pulmonară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ocupațională</w:t>
      </w:r>
      <w:proofErr w:type="spellEnd"/>
      <w:r w:rsidR="00C25C76" w:rsidRPr="00BA0611">
        <w:rPr>
          <w:color w:val="000000"/>
        </w:rPr>
        <w:t xml:space="preserve"> (principii </w:t>
      </w:r>
      <w:proofErr w:type="spellStart"/>
      <w:r w:rsidR="00C25C76" w:rsidRPr="00BA0611">
        <w:rPr>
          <w:color w:val="000000"/>
        </w:rPr>
        <w:t>generale</w:t>
      </w:r>
      <w:proofErr w:type="spellEnd"/>
      <w:r w:rsidR="00C25C76" w:rsidRPr="00BA0611">
        <w:rPr>
          <w:color w:val="000000"/>
        </w:rPr>
        <w:t>)</w:t>
      </w:r>
    </w:p>
    <w:p w14:paraId="0849ACA4" w14:textId="72283427" w:rsidR="00C25C76" w:rsidRPr="00BA0611" w:rsidRDefault="003C663B" w:rsidP="003C663B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  <w:r w:rsidRPr="00BA0611">
        <w:rPr>
          <w:color w:val="000000"/>
        </w:rPr>
        <w:t>3.</w:t>
      </w:r>
      <w:r w:rsidR="00EA01E7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Patologia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respiratorie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în</w:t>
      </w:r>
      <w:proofErr w:type="spellEnd"/>
      <w:r w:rsidR="00C25C76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sarcină</w:t>
      </w:r>
      <w:proofErr w:type="spellEnd"/>
    </w:p>
    <w:p w14:paraId="0D70D770" w14:textId="0B65A9CB" w:rsidR="00C25C76" w:rsidRPr="00BA0611" w:rsidRDefault="003C663B" w:rsidP="003C663B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  <w:r w:rsidRPr="00BA0611">
        <w:rPr>
          <w:color w:val="000000"/>
        </w:rPr>
        <w:t>4.</w:t>
      </w:r>
      <w:r w:rsidR="00EA01E7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Altitudine</w:t>
      </w:r>
      <w:proofErr w:type="spellEnd"/>
      <w:r w:rsidR="00C25C76" w:rsidRPr="00BA0611">
        <w:rPr>
          <w:color w:val="000000"/>
        </w:rPr>
        <w:t xml:space="preserve">, </w:t>
      </w:r>
      <w:proofErr w:type="spellStart"/>
      <w:r w:rsidR="00C25C76" w:rsidRPr="00BA0611">
        <w:rPr>
          <w:color w:val="000000"/>
        </w:rPr>
        <w:t>scufundări</w:t>
      </w:r>
      <w:proofErr w:type="spellEnd"/>
      <w:r w:rsidR="00C25C76" w:rsidRPr="00BA0611">
        <w:rPr>
          <w:color w:val="000000"/>
        </w:rPr>
        <w:t xml:space="preserve">, </w:t>
      </w:r>
      <w:proofErr w:type="spellStart"/>
      <w:r w:rsidR="00C25C76" w:rsidRPr="00BA0611">
        <w:rPr>
          <w:color w:val="000000"/>
        </w:rPr>
        <w:t>călătoria</w:t>
      </w:r>
      <w:proofErr w:type="spellEnd"/>
      <w:r w:rsidR="00C25C76" w:rsidRPr="00BA0611">
        <w:rPr>
          <w:color w:val="000000"/>
        </w:rPr>
        <w:t xml:space="preserve"> cu </w:t>
      </w:r>
      <w:proofErr w:type="spellStart"/>
      <w:r w:rsidR="00C25C76" w:rsidRPr="00BA0611">
        <w:rPr>
          <w:color w:val="000000"/>
        </w:rPr>
        <w:t>avionul</w:t>
      </w:r>
      <w:proofErr w:type="spellEnd"/>
    </w:p>
    <w:p w14:paraId="3D059E95" w14:textId="7CF9D90F" w:rsidR="00C25C76" w:rsidRPr="00BA0611" w:rsidRDefault="003C663B" w:rsidP="003C663B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  <w:r w:rsidRPr="00BA0611">
        <w:rPr>
          <w:color w:val="000000"/>
        </w:rPr>
        <w:t>5.</w:t>
      </w:r>
      <w:r w:rsidR="00EA01E7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Fumatul</w:t>
      </w:r>
      <w:proofErr w:type="spellEnd"/>
      <w:r w:rsidR="00C25C76" w:rsidRPr="00BA0611">
        <w:rPr>
          <w:color w:val="000000"/>
        </w:rPr>
        <w:t xml:space="preserve"> de </w:t>
      </w:r>
      <w:proofErr w:type="spellStart"/>
      <w:r w:rsidR="00C25C76" w:rsidRPr="00BA0611">
        <w:rPr>
          <w:color w:val="000000"/>
        </w:rPr>
        <w:t>țigarete</w:t>
      </w:r>
      <w:proofErr w:type="spellEnd"/>
    </w:p>
    <w:p w14:paraId="1BA18B21" w14:textId="1808FE07" w:rsidR="00C25C76" w:rsidRPr="00BA0611" w:rsidRDefault="003C663B" w:rsidP="003C663B">
      <w:pPr>
        <w:pStyle w:val="NormalWeb"/>
        <w:spacing w:before="0" w:beforeAutospacing="0" w:after="0" w:afterAutospacing="0"/>
        <w:ind w:left="723"/>
        <w:textAlignment w:val="baseline"/>
        <w:rPr>
          <w:color w:val="000000"/>
        </w:rPr>
      </w:pPr>
      <w:r w:rsidRPr="00BA0611">
        <w:rPr>
          <w:color w:val="000000"/>
        </w:rPr>
        <w:t>6.</w:t>
      </w:r>
      <w:r w:rsidR="00EA01E7" w:rsidRPr="00BA0611">
        <w:rPr>
          <w:color w:val="000000"/>
        </w:rPr>
        <w:t xml:space="preserve"> </w:t>
      </w:r>
      <w:proofErr w:type="spellStart"/>
      <w:r w:rsidR="00C25C76" w:rsidRPr="00BA0611">
        <w:rPr>
          <w:color w:val="000000"/>
        </w:rPr>
        <w:t>Poluarea</w:t>
      </w:r>
      <w:proofErr w:type="spellEnd"/>
      <w:r w:rsidR="00C25C76" w:rsidRPr="00BA0611">
        <w:rPr>
          <w:color w:val="000000"/>
        </w:rPr>
        <w:t xml:space="preserve"> de interior </w:t>
      </w:r>
      <w:proofErr w:type="spellStart"/>
      <w:r w:rsidR="00C25C76" w:rsidRPr="00BA0611">
        <w:rPr>
          <w:color w:val="000000"/>
        </w:rPr>
        <w:t>și</w:t>
      </w:r>
      <w:proofErr w:type="spellEnd"/>
      <w:r w:rsidR="00C25C76" w:rsidRPr="00BA0611">
        <w:rPr>
          <w:color w:val="000000"/>
        </w:rPr>
        <w:t xml:space="preserve"> de exterior</w:t>
      </w:r>
    </w:p>
    <w:p w14:paraId="6DDFAD14" w14:textId="77777777" w:rsidR="00F02AE8" w:rsidRPr="00BA0611" w:rsidRDefault="00F02AE8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3C41079" w14:textId="77777777" w:rsidR="00170D15" w:rsidRPr="00BA0611" w:rsidRDefault="00170D15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8FB9AE1" w14:textId="77777777" w:rsidR="00EA01E7" w:rsidRPr="00BA0611" w:rsidRDefault="00EA01E7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6094D78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generală</w:t>
      </w:r>
      <w:proofErr w:type="spellEnd"/>
    </w:p>
    <w:p w14:paraId="7DEDC42A" w14:textId="77777777" w:rsidR="00C25C76" w:rsidRPr="00BA0611" w:rsidRDefault="004C1CFC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r:id="rId7" w:history="1">
        <w:r w:rsidR="00C25C76"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www.uptodate.com</w:t>
        </w:r>
      </w:hyperlink>
    </w:p>
    <w:p w14:paraId="258B7BB7" w14:textId="77777777" w:rsidR="00C25C76" w:rsidRDefault="00C25C76" w:rsidP="00C25C76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ERS/ATS technical standard on interpretive strategies for routine lung function tests – </w:t>
      </w:r>
      <w:hyperlink r:id="rId8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https://erj.ersjournals.com/content/60/1/2101499</w:t>
        </w:r>
      </w:hyperlink>
    </w:p>
    <w:p w14:paraId="3CCA16AB" w14:textId="77777777" w:rsidR="00BA0611" w:rsidRPr="00BA0611" w:rsidRDefault="00BA0611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15EA14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C1EFDD" w14:textId="77777777" w:rsidR="00C25C76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suplimentară</w:t>
      </w:r>
      <w:proofErr w:type="spellEnd"/>
    </w:p>
    <w:p w14:paraId="02FFC195" w14:textId="77777777" w:rsidR="00BA0611" w:rsidRPr="00BA0611" w:rsidRDefault="00BA0611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1BA8A8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A.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ale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căilor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aeriene</w:t>
      </w:r>
      <w:proofErr w:type="spellEnd"/>
    </w:p>
    <w:p w14:paraId="592217C9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*GINA 2022: </w:t>
      </w:r>
      <w:hyperlink r:id="rId9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https://ginasthma.org/gina-reports/</w:t>
        </w:r>
      </w:hyperlink>
    </w:p>
    <w:p w14:paraId="0BF76372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for the diagnosis of asthma in adults -  </w:t>
      </w:r>
      <w:hyperlink r:id="rId10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https://erj.ersjournals.com/content/60/3/2101585</w:t>
        </w:r>
      </w:hyperlink>
    </w:p>
    <w:p w14:paraId="2CAED5B2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*Management of severe asthma: a European Respiratory Society/American Thoracic Society guideline - </w:t>
      </w:r>
      <w:hyperlink r:id="rId11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https://erj.ersjournals.com/content/55/1/1900588</w:t>
        </w:r>
      </w:hyperlink>
    </w:p>
    <w:p w14:paraId="4A48D9DE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*GOLD 2023: </w:t>
      </w:r>
      <w:hyperlink r:id="rId12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https://goldcopd.org/wp-content/uploads/2023/01/GOLD-2023-ver-1.2-7Jan2023_WMV.pdf</w:t>
        </w:r>
      </w:hyperlink>
    </w:p>
    <w:p w14:paraId="67DAE912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*Pharmacologic Management of Chronic Obstructive Pulmonary Disease </w:t>
      </w:r>
      <w:proofErr w:type="gram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</w:t>
      </w:r>
      <w:proofErr w:type="gram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Official American Thoracic Society Clinical Practice Guideline -</w:t>
      </w:r>
      <w:hyperlink r:id="rId13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https://www.atsjournals.org/doi/pdf/10.1164/rccm.202003-0625ST</w:t>
        </w:r>
      </w:hyperlink>
    </w:p>
    <w:p w14:paraId="542C460F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on long-term home non-invasive ventilation for management of COPD - </w:t>
      </w:r>
      <w:hyperlink r:id="rId14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https://erj.ersjournals.com/content/54/3/1901003</w:t>
        </w:r>
      </w:hyperlink>
    </w:p>
    <w:p w14:paraId="41888437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*Prevention of COPD exacerbations: a European Respiratory Society/American Thoracic Society guideline - </w:t>
      </w:r>
      <w:hyperlink r:id="rId15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https://erj.ersjournals.com/content/50/3/1602265</w:t>
        </w:r>
      </w:hyperlink>
    </w:p>
    <w:p w14:paraId="2D4518DC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*Management of COPD exacerbations: a European Respiratory Society/American Thoracic Society guideline - </w:t>
      </w:r>
      <w:hyperlink r:id="rId16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https://erj.ersjournals.com/content/49/3/1600791</w:t>
        </w:r>
      </w:hyperlink>
    </w:p>
    <w:p w14:paraId="4ED77275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for the management of adult bronchiectasis: </w:t>
      </w:r>
      <w:hyperlink r:id="rId17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https://erj.ersjournals.com/content/50/3/1700629</w:t>
        </w:r>
      </w:hyperlink>
    </w:p>
    <w:p w14:paraId="3A4ED7BC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guidelines on the diagnosis and treatment of chronic cough in adults and children - </w:t>
      </w:r>
      <w:hyperlink r:id="rId18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https://erj.ersjournals.com/content/55/1/1901136</w:t>
        </w:r>
      </w:hyperlink>
    </w:p>
    <w:p w14:paraId="7DB709FB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for the diagnosis of primary ciliary dyskinesia - </w:t>
      </w:r>
      <w:hyperlink r:id="rId19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https://erj.ersjournals.com/content/49/1/1601090</w:t>
        </w:r>
      </w:hyperlink>
    </w:p>
    <w:p w14:paraId="7206D558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statement: diagnosis and treatment of pulmonary disease in a1-antitrypsin deficiency - </w:t>
      </w:r>
      <w:hyperlink r:id="rId20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https://erj.ersjournals.com/content/50/5/1700610</w:t>
        </w:r>
      </w:hyperlink>
    </w:p>
    <w:p w14:paraId="0B339838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634A93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B.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pulmonare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infiltrative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difuze</w:t>
      </w:r>
      <w:proofErr w:type="spellEnd"/>
    </w:p>
    <w:p w14:paraId="5D30C603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 Diagnosis of IPF: An Official ATS/ERS/JRS/ALAT Clinical Practice Guideline Implementation Tools - </w:t>
      </w:r>
      <w:hyperlink r:id="rId21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https://www.atsjournals.org/doi/full/10.1164/rccm.201807-1255ST</w:t>
        </w:r>
      </w:hyperlink>
    </w:p>
    <w:p w14:paraId="33294E69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*An Official ATS/ERS/JRS/ALAT Clinical Practice Guideline: Treatment of Idiopathic Pulmonary Fibrosis. An Update of the 2011 Clinical Practice Guideline - </w:t>
      </w:r>
      <w:hyperlink r:id="rId22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https://www.atsjournals.org/doi/full/10.1164/rccm.201506-1063ST</w:t>
        </w:r>
      </w:hyperlink>
    </w:p>
    <w:p w14:paraId="52B1EC82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*</w:t>
      </w:r>
      <w:r w:rsidRPr="00BA0611">
        <w:rPr>
          <w:rFonts w:ascii="Times New Roman" w:eastAsia="Times New Roman" w:hAnsi="Times New Roman"/>
          <w:color w:val="234E89"/>
          <w:sz w:val="24"/>
          <w:szCs w:val="24"/>
          <w:lang w:val="en-US"/>
        </w:rPr>
        <w:t xml:space="preserve"> </w:t>
      </w: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An Official American Thoracic Society/European Respiratory Society Statement: Update of the International Multidisciplinary Classification of the Idiopathic Interstitial Pneumonias – 2013 - </w:t>
      </w:r>
      <w:hyperlink r:id="rId23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https://www.atsjournals.org/doi/abs/10.1164/rccm.201308-1483ST?role=tab</w:t>
        </w:r>
      </w:hyperlink>
    </w:p>
    <w:p w14:paraId="0ECB1351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*Diagnosis and Detection of Sarcoidosis. An Official American Thoracic Society Clinical Practice Guideline - </w:t>
      </w:r>
      <w:hyperlink r:id="rId24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https://www.atsjournals.org/doi/full/10.1164/rccm.202002-0251ST</w:t>
        </w:r>
      </w:hyperlink>
    </w:p>
    <w:p w14:paraId="1FB0C6F8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clinical practice guidelines on treatment of sarcoidosis - </w:t>
      </w:r>
      <w:hyperlink r:id="rId25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https://erj.ersjournals.com/content/58/6/2004079</w:t>
        </w:r>
      </w:hyperlink>
    </w:p>
    <w:p w14:paraId="5BCDE8F1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*Diagnosis of Hypersensitivity Pneumonitis in Adults: An Official ATS/JRS/ALAT Clinical Practice Guideline - </w:t>
      </w:r>
      <w:hyperlink r:id="rId26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https://www.atsjournals.org/doi/full/10.1164/rccm.202005-2032ST</w:t>
        </w:r>
      </w:hyperlink>
    </w:p>
    <w:p w14:paraId="056E3F05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17451A5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C.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Infecții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non-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micobacteriene</w:t>
      </w:r>
      <w:proofErr w:type="spellEnd"/>
    </w:p>
    <w:p w14:paraId="166D14F0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*ERS/ESICM/ESCMID/ALAT guidelines for the management of severe community-acquired pneumonia – </w:t>
      </w:r>
      <w:hyperlink r:id="rId27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https://erj.ersjournals.com/content/61/4/2200735</w:t>
        </w:r>
      </w:hyperlink>
    </w:p>
    <w:p w14:paraId="71C90789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* International ERS/ESICM/ESCMID/ALAT guidelines for the management of hospital-acquired pneumonia and ventilator-associated pneumonia</w:t>
      </w:r>
    </w:p>
    <w:p w14:paraId="4833167E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hyperlink r:id="rId28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https://erj.ersjournals.com/content/50/3/1700582</w:t>
        </w:r>
      </w:hyperlink>
    </w:p>
    <w:p w14:paraId="6AF2C633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*Diagnosis and Treatment of Adults with Community-acquired Pneumonia: An Official ATS/IDSA Guideline Implementation Tools - </w:t>
      </w:r>
      <w:hyperlink r:id="rId29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https://www.atsjournals.org/doi/full/10.1164/rccm.201908-1581ST</w:t>
        </w:r>
      </w:hyperlink>
    </w:p>
    <w:p w14:paraId="7EAA77FA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CC9AFEC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D.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micobacteriene</w:t>
      </w:r>
      <w:proofErr w:type="spellEnd"/>
    </w:p>
    <w:p w14:paraId="106EE58D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*GHID METODOLOGIC DE IMPLEMENTARE A PROGRAMULUI NAŢIONAL DE PREVENIRE, SUPRAVEGHERE ȘI CONTROL AL TUBERCULOZEI ȘI ALTOR MICOBACTERIOZE – 2022 –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Monitorul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Oficial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hyperlink r:id="rId30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https://marius-nasta.ro/wp-content/uploads/2022/05/GHID-METODOLOGIC-DE-IMPLEMENTARE-A-PROGRAMULUI-NATIONAL-DE-PREVENIRE-SUPRAVEGHERE-SI-CONTROL-AL-TUBERCULOZEI-SI-ALTOR-MICOBACTERIOZE.pdf</w:t>
        </w:r>
      </w:hyperlink>
    </w:p>
    <w:p w14:paraId="09690C98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*Treatment of nontuberculous mycobacterial pulmonary disease: an official ATS/ERS/ESCMID/IDSA clinical practice guideline - </w:t>
      </w:r>
      <w:hyperlink r:id="rId31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https://erj.ersjournals.com/content/56/1/2000535</w:t>
        </w:r>
      </w:hyperlink>
    </w:p>
    <w:p w14:paraId="1E14E9CE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*Treatment of Drug-Resistant Tuberculosis. An Official ATS/CDC/ERS/IDSA Clinical Practice Guideline - </w:t>
      </w:r>
      <w:hyperlink r:id="rId32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https://www.atsjournals.org/doi/full/10.1164/rccm.201909-1874ST</w:t>
        </w:r>
      </w:hyperlink>
    </w:p>
    <w:p w14:paraId="235A3B5C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*Official American Thoracic Society/Centers for Disease Control and Prevention/Infectious Diseases Society of America Clinical Practice Guidelines: Treatment of Drug-Susceptible Tuberculosis - </w:t>
      </w:r>
      <w:hyperlink r:id="rId33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https://www.thoracic.org/statements/resources/tb-opi/treatment-of-drug-susceptible-tuberculosis.pdf</w:t>
        </w:r>
      </w:hyperlink>
    </w:p>
    <w:p w14:paraId="57A402C0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*ERS/ECDC Statement: European Union standards for tuberculosis care, 2017 update – </w:t>
      </w:r>
      <w:hyperlink r:id="rId34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https://erj.ersjournals.com/content/51/5/1702678</w:t>
        </w:r>
      </w:hyperlink>
    </w:p>
    <w:p w14:paraId="4A0A60C8" w14:textId="77777777" w:rsidR="00C25C76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8CBE81" w14:textId="77777777" w:rsidR="00BA0611" w:rsidRPr="00BA0611" w:rsidRDefault="00BA0611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2FBB1E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E.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neoplazice</w:t>
      </w:r>
      <w:proofErr w:type="spellEnd"/>
    </w:p>
    <w:p w14:paraId="412A14F0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*ESR/ERS statement paper on lung cancer screening - </w:t>
      </w:r>
      <w:hyperlink r:id="rId35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https://erj.ersjournals.com/content/erj/55/2/1900506.full.pdf</w:t>
        </w:r>
      </w:hyperlink>
    </w:p>
    <w:p w14:paraId="06720705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*Lung cancer: diagnosis and management - </w:t>
      </w:r>
      <w:hyperlink r:id="rId36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https://www.nice.org.uk/guidance/ng122</w:t>
        </w:r>
      </w:hyperlink>
    </w:p>
    <w:p w14:paraId="5F83F766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 Guidelines for the investigation and management of pulmonary nodules - </w:t>
      </w:r>
      <w:hyperlink r:id="rId37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https://www.brit-thoracic.org.uk/quality-improvement/guidelines/pulmonary-nodules/</w:t>
        </w:r>
      </w:hyperlink>
    </w:p>
    <w:p w14:paraId="64B6E0D0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 The 2021 WHO Classification of Lung Tumors: Impact of Advances Since 2015 - </w:t>
      </w:r>
      <w:hyperlink r:id="rId38" w:history="1">
        <w:r w:rsidRPr="00BA0611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/>
          </w:rPr>
          <w:t>https://doi.org/10.1016/j.jtho.2021.11.003</w:t>
        </w:r>
      </w:hyperlink>
    </w:p>
    <w:p w14:paraId="56DB86D2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CFF869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F.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vasculare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pulmonare</w:t>
      </w:r>
      <w:proofErr w:type="spellEnd"/>
    </w:p>
    <w:p w14:paraId="4B79B0FB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*2019 ESC Guidelines for the diagnosis and management of acute pulmonary embolism developed in collaboration with the European Respiratory Society (ERS) - </w:t>
      </w:r>
      <w:hyperlink r:id="rId39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https://erj.ersjournals.com/content/54/3/1901647</w:t>
        </w:r>
      </w:hyperlink>
    </w:p>
    <w:p w14:paraId="1687690C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*2022 ESC/ERS Guidelines for the diagnosis and treatment of pulmonary hypertension - </w:t>
      </w:r>
      <w:hyperlink r:id="rId40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https://erj.ersjournals.com/content/61/1/2200879</w:t>
        </w:r>
      </w:hyperlink>
    </w:p>
    <w:p w14:paraId="63D5BF5C" w14:textId="77777777" w:rsidR="00C25C76" w:rsidRPr="00BA0611" w:rsidRDefault="00C25C76" w:rsidP="0092223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statement on chronic thromboembolic pulmonary hypertension - </w:t>
      </w:r>
      <w:hyperlink r:id="rId41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https://erj.ersjournals.com/content/57/6/2002828</w:t>
        </w:r>
      </w:hyperlink>
    </w:p>
    <w:p w14:paraId="1A1B09A3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4D6432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G.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Patologia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somnului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controlului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ventilației</w:t>
      </w:r>
      <w:proofErr w:type="spellEnd"/>
    </w:p>
    <w:p w14:paraId="26098B90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*Clinical Practice Guideline for Diagnostic Testing for Adult Obstructive Sleep Apnea: An American Academy of Sleep Medicine Clinical Practice Guideline – 2017 - </w:t>
      </w:r>
      <w:hyperlink r:id="rId42" w:anchor="d1e549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https://jcsm.aasm.org/doi/10.5664/jcsm.6506#d1e549</w:t>
        </w:r>
      </w:hyperlink>
    </w:p>
    <w:p w14:paraId="573BCC08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*Treatment of Adult Obstructive Sleep Apnea with Positive Airway Pressure: An American Academy of Sleep Medicine Clinical Practice Guideline – AASM – 2019 - </w:t>
      </w:r>
      <w:hyperlink r:id="rId43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https://jcsm.aasm.org/doi/10.5664/jcsm.7640</w:t>
        </w:r>
      </w:hyperlink>
    </w:p>
    <w:p w14:paraId="2C0F3C01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statement on sleep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apnoea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sleepiness and driving risk – ERS – 2021 - </w:t>
      </w:r>
      <w:hyperlink r:id="rId44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https://erj.ersjournals.com/content/57/2/2001272</w:t>
        </w:r>
      </w:hyperlink>
    </w:p>
    <w:p w14:paraId="5F7DB7D2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 on non-CPAP therapies for obstructive sleep </w:t>
      </w:r>
      <w:proofErr w:type="spell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apnoea</w:t>
      </w:r>
      <w:proofErr w:type="spell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hyperlink r:id="rId45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https://err.ersjournals.com/content/30/162/210200</w:t>
        </w:r>
      </w:hyperlink>
    </w:p>
    <w:p w14:paraId="7501DBBC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*Definition, discrimination, diagnosis and treatment of central breathing disturbances during sleep – ERS – 2017 - </w:t>
      </w:r>
      <w:hyperlink r:id="rId46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https://erj.ersjournals.com/content/49/1/1600959</w:t>
        </w:r>
      </w:hyperlink>
    </w:p>
    <w:p w14:paraId="6357C371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*Evaluation and Management of Obesity Hypoventilation Syndrome </w:t>
      </w:r>
      <w:proofErr w:type="gramStart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</w:t>
      </w:r>
      <w:proofErr w:type="gramEnd"/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Official American Thoracic Society Clinical Practice Guideline - </w:t>
      </w:r>
      <w:hyperlink r:id="rId47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https://www.atsjournals.org/doi/pdf/10.1164/rccm.201905-1071ST</w:t>
        </w:r>
      </w:hyperlink>
    </w:p>
    <w:p w14:paraId="38F1A18A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CEFCA8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H.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Insuficiența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terapie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acută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respiratorie</w:t>
      </w:r>
      <w:proofErr w:type="spellEnd"/>
    </w:p>
    <w:p w14:paraId="27BF847C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clinical practice guidelines: high-flow nasal cannula in acute respiratory failure – 2021 - </w:t>
      </w:r>
      <w:hyperlink r:id="rId48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https://erj.ersjournals.com/content/erj/59/4/2101574.full.pdf</w:t>
        </w:r>
      </w:hyperlink>
    </w:p>
    <w:p w14:paraId="794A5F83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*Official ERS/ATS clinical practice guidelines: noninvasive ventilation for acute respiratory failure - </w:t>
      </w:r>
      <w:hyperlink r:id="rId49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https://erj.ersjournals.com/content/50/2/1602426</w:t>
        </w:r>
      </w:hyperlink>
    </w:p>
    <w:p w14:paraId="353F15F5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 Guideline for oxygen use in healthcare and emergency settings - </w:t>
      </w:r>
      <w:hyperlink r:id="rId50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https://www.brit-thoracic.org.uk/quality-improvement/guidelines/emergency-oxygen/</w:t>
        </w:r>
      </w:hyperlink>
    </w:p>
    <w:p w14:paraId="503A2B19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*BTS/ICS Guideline for the Ventilatory Management of Acute Hypercapnic Respiratory Failure in Adults - </w:t>
      </w:r>
      <w:hyperlink r:id="rId51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https://www.brit-thoracic.org.uk/quality-improvement/guidelines/niv/</w:t>
        </w:r>
      </w:hyperlink>
    </w:p>
    <w:p w14:paraId="629448C7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*Surviving Sepsis Campaign: International Guidelines for Management of Sepsis and Septic Shock: 2016 - </w:t>
      </w:r>
      <w:hyperlink r:id="rId52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https://link.springer.com/article/10.1007/s00134-017-4683-6</w:t>
        </w:r>
      </w:hyperlink>
    </w:p>
    <w:p w14:paraId="6DB8ED4E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74C291" w14:textId="77777777" w:rsidR="00C25C76" w:rsidRPr="00BA0611" w:rsidRDefault="00C25C76" w:rsidP="00C25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I.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Patologia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pleurală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mediastinală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perete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toracic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(non-</w:t>
      </w:r>
      <w:proofErr w:type="spellStart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neoplazică</w:t>
      </w:r>
      <w:proofErr w:type="spellEnd"/>
      <w:r w:rsidRPr="00BA06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)</w:t>
      </w:r>
    </w:p>
    <w:p w14:paraId="1C5930FC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*ERS/ESTS statement on the management of pleural infection in adults - </w:t>
      </w:r>
      <w:hyperlink r:id="rId53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https://erj.ersjournals.com/content/erj/early/2022/09/30/13993003.01062-2022.full.pdf</w:t>
        </w:r>
      </w:hyperlink>
    </w:p>
    <w:p w14:paraId="24B8F423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*ERS/ESTS/EACTS/ESTRO guidelines for the management of malignant pleural mesothelioma - </w:t>
      </w:r>
      <w:hyperlink r:id="rId54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https://erj.ersjournals.com/content/55/6/1900953</w:t>
        </w:r>
      </w:hyperlink>
    </w:p>
    <w:p w14:paraId="667AAC38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*ERS/EACTS statement on the management of malignant pleural effusions - </w:t>
      </w:r>
      <w:hyperlink r:id="rId55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https://erj.ersjournals.com/content/52/1/1800349</w:t>
        </w:r>
      </w:hyperlink>
    </w:p>
    <w:p w14:paraId="0B2DC174" w14:textId="77777777" w:rsidR="00C25C76" w:rsidRPr="00BA0611" w:rsidRDefault="00C25C76" w:rsidP="00623EB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task force statement: diagnosis and treatment of primary spontaneous pneumothorax - </w:t>
      </w:r>
      <w:hyperlink r:id="rId56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https://erj.ersjournals.com/content/46/2/321</w:t>
        </w:r>
      </w:hyperlink>
    </w:p>
    <w:p w14:paraId="1295B6B5" w14:textId="59F95339" w:rsidR="0091799B" w:rsidRPr="004C1CFC" w:rsidRDefault="00C25C76" w:rsidP="004C1CFC">
      <w:pPr>
        <w:spacing w:after="0" w:line="240" w:lineRule="auto"/>
        <w:ind w:firstLine="360"/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/>
        </w:rPr>
      </w:pPr>
      <w:r w:rsidRPr="00BA061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 Pleural Disease Guideline - </w:t>
      </w:r>
      <w:hyperlink r:id="rId57" w:history="1">
        <w:r w:rsidRPr="00BA061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https://www.brit-thoracic.org.uk/quality-improvement/guidelines/pleural-disease/</w:t>
        </w:r>
      </w:hyperlink>
    </w:p>
    <w:sectPr w:rsidR="0091799B" w:rsidRPr="004C1CFC" w:rsidSect="0089098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C5D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3DAB0BA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7D7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D414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8CEA85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5DE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94D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7920DD4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944A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D7BDF10" wp14:editId="64291F95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080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BC"/>
    <w:multiLevelType w:val="hybridMultilevel"/>
    <w:tmpl w:val="27E0221C"/>
    <w:lvl w:ilvl="0" w:tplc="D5E094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4AD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C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F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6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E5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DE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50C8"/>
    <w:multiLevelType w:val="hybridMultilevel"/>
    <w:tmpl w:val="8C7601DC"/>
    <w:lvl w:ilvl="0" w:tplc="BF4C61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706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21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B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B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B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0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3D30"/>
    <w:multiLevelType w:val="hybridMultilevel"/>
    <w:tmpl w:val="4D5E66F2"/>
    <w:lvl w:ilvl="0" w:tplc="EB560A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46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0D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D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E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D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6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C4D7C"/>
    <w:multiLevelType w:val="multilevel"/>
    <w:tmpl w:val="8C32BDE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1" w15:restartNumberingAfterBreak="0">
    <w:nsid w:val="52C10BFA"/>
    <w:multiLevelType w:val="hybridMultilevel"/>
    <w:tmpl w:val="2B8627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B85"/>
    <w:multiLevelType w:val="multilevel"/>
    <w:tmpl w:val="BBD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27347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02246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8E0"/>
    <w:multiLevelType w:val="hybridMultilevel"/>
    <w:tmpl w:val="D7B49E14"/>
    <w:lvl w:ilvl="0" w:tplc="E35E1E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6E0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4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43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6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85C4A"/>
    <w:multiLevelType w:val="hybridMultilevel"/>
    <w:tmpl w:val="783C36B2"/>
    <w:lvl w:ilvl="0" w:tplc="A2DEAA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D4B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A0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2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2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E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5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4B17"/>
    <w:multiLevelType w:val="multilevel"/>
    <w:tmpl w:val="A8F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10"/>
    <w:lvlOverride w:ilvl="0">
      <w:lvl w:ilvl="0">
        <w:numFmt w:val="upperLetter"/>
        <w:lvlText w:val="%1."/>
        <w:lvlJc w:val="left"/>
      </w:lvl>
    </w:lvlOverride>
  </w:num>
  <w:num w:numId="15">
    <w:abstractNumId w:val="10"/>
    <w:lvlOverride w:ilvl="0">
      <w:lvl w:ilvl="0">
        <w:numFmt w:val="upperLetter"/>
        <w:lvlText w:val="%1."/>
        <w:lvlJc w:val="left"/>
      </w:lvl>
    </w:lvlOverride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10"/>
    <w:lvlOverride w:ilvl="0">
      <w:lvl w:ilvl="0">
        <w:numFmt w:val="upperLetter"/>
        <w:lvlText w:val="%1."/>
        <w:lvlJc w:val="left"/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9"/>
  </w:num>
  <w:num w:numId="23">
    <w:abstractNumId w:val="0"/>
  </w:num>
  <w:num w:numId="24">
    <w:abstractNumId w:val="8"/>
  </w:num>
  <w:num w:numId="25">
    <w:abstractNumId w:val="18"/>
    <w:lvlOverride w:ilvl="0"/>
  </w:num>
  <w:num w:numId="26">
    <w:abstractNumId w:val="18"/>
    <w:lvlOverride w:ilvl="0"/>
  </w:num>
  <w:num w:numId="27">
    <w:abstractNumId w:val="18"/>
    <w:lvlOverride w:ilvl="0"/>
  </w:num>
  <w:num w:numId="28">
    <w:abstractNumId w:val="18"/>
    <w:lvlOverride w:ilvl="0"/>
  </w:num>
  <w:num w:numId="29">
    <w:abstractNumId w:val="18"/>
    <w:lvlOverride w:ilvl="0"/>
  </w:num>
  <w:num w:numId="30">
    <w:abstractNumId w:val="18"/>
    <w:lvlOverride w:ilvl="0"/>
  </w:num>
  <w:num w:numId="31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2B0B"/>
    <w:rsid w:val="001525EC"/>
    <w:rsid w:val="00157134"/>
    <w:rsid w:val="00170D15"/>
    <w:rsid w:val="001929BD"/>
    <w:rsid w:val="001A038C"/>
    <w:rsid w:val="001A339C"/>
    <w:rsid w:val="001C2CE8"/>
    <w:rsid w:val="001F343F"/>
    <w:rsid w:val="002168B2"/>
    <w:rsid w:val="00236A38"/>
    <w:rsid w:val="00257831"/>
    <w:rsid w:val="00286756"/>
    <w:rsid w:val="00292CC1"/>
    <w:rsid w:val="002A63DF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12C9"/>
    <w:rsid w:val="003C663B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617"/>
    <w:rsid w:val="00487ED5"/>
    <w:rsid w:val="00492B93"/>
    <w:rsid w:val="00497652"/>
    <w:rsid w:val="004B7C4B"/>
    <w:rsid w:val="004C1CFC"/>
    <w:rsid w:val="004C23A4"/>
    <w:rsid w:val="004D663D"/>
    <w:rsid w:val="004D7EFF"/>
    <w:rsid w:val="004E0BA0"/>
    <w:rsid w:val="004E304D"/>
    <w:rsid w:val="004E5DEF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23EB9"/>
    <w:rsid w:val="00637390"/>
    <w:rsid w:val="00637A86"/>
    <w:rsid w:val="0065740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251C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29F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2223F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1CBA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0611"/>
    <w:rsid w:val="00BA2BC7"/>
    <w:rsid w:val="00BB5A3F"/>
    <w:rsid w:val="00BD0744"/>
    <w:rsid w:val="00BE1437"/>
    <w:rsid w:val="00BE4E4A"/>
    <w:rsid w:val="00BF4A49"/>
    <w:rsid w:val="00C03B54"/>
    <w:rsid w:val="00C11D6A"/>
    <w:rsid w:val="00C25C76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4EA3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01E7"/>
    <w:rsid w:val="00EA2EB1"/>
    <w:rsid w:val="00EA7A9A"/>
    <w:rsid w:val="00EC74AC"/>
    <w:rsid w:val="00EE095E"/>
    <w:rsid w:val="00EF6977"/>
    <w:rsid w:val="00F0055B"/>
    <w:rsid w:val="00F02AE8"/>
    <w:rsid w:val="00F03700"/>
    <w:rsid w:val="00F237D5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4E982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F02AE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sjournals.org/doi/full/10.1164/rccm.202005-2032ST" TargetMode="External"/><Relationship Id="rId21" Type="http://schemas.openxmlformats.org/officeDocument/2006/relationships/hyperlink" Target="https://www.atsjournals.org/doi/full/10.1164/rccm.201807-1255ST" TargetMode="External"/><Relationship Id="rId34" Type="http://schemas.openxmlformats.org/officeDocument/2006/relationships/hyperlink" Target="https://erj.ersjournals.com/content/51/5/1702678" TargetMode="External"/><Relationship Id="rId42" Type="http://schemas.openxmlformats.org/officeDocument/2006/relationships/hyperlink" Target="https://jcsm.aasm.org/doi/10.5664/jcsm.6506" TargetMode="External"/><Relationship Id="rId47" Type="http://schemas.openxmlformats.org/officeDocument/2006/relationships/hyperlink" Target="https://www.atsjournals.org/doi/pdf/10.1164/rccm.201905-1071ST" TargetMode="External"/><Relationship Id="rId50" Type="http://schemas.openxmlformats.org/officeDocument/2006/relationships/hyperlink" Target="https://www.brit-thoracic.org.uk/quality-improvement/guidelines/emergency-oxygen/" TargetMode="External"/><Relationship Id="rId55" Type="http://schemas.openxmlformats.org/officeDocument/2006/relationships/hyperlink" Target="https://erj.ersjournals.com/content/52/1/1800349" TargetMode="External"/><Relationship Id="rId63" Type="http://schemas.openxmlformats.org/officeDocument/2006/relationships/footer" Target="footer3.xml"/><Relationship Id="rId7" Type="http://schemas.openxmlformats.org/officeDocument/2006/relationships/hyperlink" Target="http://www.uptoda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j.ersjournals.com/content/49/3/1600791" TargetMode="External"/><Relationship Id="rId29" Type="http://schemas.openxmlformats.org/officeDocument/2006/relationships/hyperlink" Target="https://www.atsjournals.org/doi/full/10.1164/rccm.201908-1581ST" TargetMode="External"/><Relationship Id="rId11" Type="http://schemas.openxmlformats.org/officeDocument/2006/relationships/hyperlink" Target="https://erj.ersjournals.com/content/55/1/1900588" TargetMode="External"/><Relationship Id="rId24" Type="http://schemas.openxmlformats.org/officeDocument/2006/relationships/hyperlink" Target="https://www.atsjournals.org/doi/full/10.1164/rccm.202002-0251ST" TargetMode="External"/><Relationship Id="rId32" Type="http://schemas.openxmlformats.org/officeDocument/2006/relationships/hyperlink" Target="https://www.atsjournals.org/doi/full/10.1164/rccm.201909-1874ST" TargetMode="External"/><Relationship Id="rId37" Type="http://schemas.openxmlformats.org/officeDocument/2006/relationships/hyperlink" Target="https://www.brit-thoracic.org.uk/quality-improvement/guidelines/pulmonary-nodules/" TargetMode="External"/><Relationship Id="rId40" Type="http://schemas.openxmlformats.org/officeDocument/2006/relationships/hyperlink" Target="https://erj.ersjournals.com/content/61/1/2200879" TargetMode="External"/><Relationship Id="rId45" Type="http://schemas.openxmlformats.org/officeDocument/2006/relationships/hyperlink" Target="https://err.ersjournals.com/content/30/162/210200" TargetMode="External"/><Relationship Id="rId53" Type="http://schemas.openxmlformats.org/officeDocument/2006/relationships/hyperlink" Target="https://erj.ersjournals.com/content/erj/early/2022/09/30/13993003.01062-2022.full.pdf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erj.ersjournals.com/content/49/1/1601090" TargetMode="External"/><Relationship Id="rId14" Type="http://schemas.openxmlformats.org/officeDocument/2006/relationships/hyperlink" Target="https://erj.ersjournals.com/content/54/3/1901003" TargetMode="External"/><Relationship Id="rId22" Type="http://schemas.openxmlformats.org/officeDocument/2006/relationships/hyperlink" Target="https://www.atsjournals.org/doi/full/10.1164/rccm.201506-1063ST" TargetMode="External"/><Relationship Id="rId27" Type="http://schemas.openxmlformats.org/officeDocument/2006/relationships/hyperlink" Target="https://erj.ersjournals.com/content/61/4/2200735" TargetMode="External"/><Relationship Id="rId30" Type="http://schemas.openxmlformats.org/officeDocument/2006/relationships/hyperlink" Target="https://marius-nasta.ro/wp-content/uploads/2022/05/GHID-METODOLOGIC-DE-IMPLEMENTARE-A-PROGRAMULUI-NATIONAL-DE-PREVENIRE-SUPRAVEGHERE-SI-CONTROL-AL-TUBERCULOZEI-SI-ALTOR-MICOBACTERIOZE.pdf" TargetMode="External"/><Relationship Id="rId35" Type="http://schemas.openxmlformats.org/officeDocument/2006/relationships/hyperlink" Target="https://erj.ersjournals.com/content/erj/55/2/1900506.full.pdf" TargetMode="External"/><Relationship Id="rId43" Type="http://schemas.openxmlformats.org/officeDocument/2006/relationships/hyperlink" Target="https://jcsm.aasm.org/doi/10.5664/jcsm.7640" TargetMode="External"/><Relationship Id="rId48" Type="http://schemas.openxmlformats.org/officeDocument/2006/relationships/hyperlink" Target="https://erj.ersjournals.com/content/erj/59/4/2101574.full.pdf" TargetMode="External"/><Relationship Id="rId56" Type="http://schemas.openxmlformats.org/officeDocument/2006/relationships/hyperlink" Target="https://erj.ersjournals.com/content/46/2/32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rj.ersjournals.com/content/60/1/2101499" TargetMode="External"/><Relationship Id="rId51" Type="http://schemas.openxmlformats.org/officeDocument/2006/relationships/hyperlink" Target="https://www.brit-thoracic.org.uk/quality-improvement/guidelines/ni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ldcopd.org/wp-content/uploads/2023/01/GOLD-2023-ver-1.2-7Jan2023_WMV.pdf" TargetMode="External"/><Relationship Id="rId17" Type="http://schemas.openxmlformats.org/officeDocument/2006/relationships/hyperlink" Target="https://erj.ersjournals.com/content/50/3/1700629" TargetMode="External"/><Relationship Id="rId25" Type="http://schemas.openxmlformats.org/officeDocument/2006/relationships/hyperlink" Target="https://erj.ersjournals.com/content/58/6/2004079" TargetMode="External"/><Relationship Id="rId33" Type="http://schemas.openxmlformats.org/officeDocument/2006/relationships/hyperlink" Target="https://www.thoracic.org/statements/resources/tb-opi/treatment-of-drug-susceptible-tuberculosis.pdf" TargetMode="External"/><Relationship Id="rId38" Type="http://schemas.openxmlformats.org/officeDocument/2006/relationships/hyperlink" Target="https://doi.org/10.1016/j.jtho.2021.11.003" TargetMode="External"/><Relationship Id="rId46" Type="http://schemas.openxmlformats.org/officeDocument/2006/relationships/hyperlink" Target="https://erj.ersjournals.com/content/49/1/1600959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erj.ersjournals.com/content/50/5/1700610" TargetMode="External"/><Relationship Id="rId41" Type="http://schemas.openxmlformats.org/officeDocument/2006/relationships/hyperlink" Target="https://erj.ersjournals.com/content/57/6/2002828" TargetMode="External"/><Relationship Id="rId54" Type="http://schemas.openxmlformats.org/officeDocument/2006/relationships/hyperlink" Target="https://erj.ersjournals.com/content/55/6/1900953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rj.ersjournals.com/content/50/3/1602265" TargetMode="External"/><Relationship Id="rId23" Type="http://schemas.openxmlformats.org/officeDocument/2006/relationships/hyperlink" Target="https://www.atsjournals.org/doi/abs/10.1164/rccm.201308-1483ST?role=tab" TargetMode="External"/><Relationship Id="rId28" Type="http://schemas.openxmlformats.org/officeDocument/2006/relationships/hyperlink" Target="https://erj.ersjournals.com/content/50/3/1700582" TargetMode="External"/><Relationship Id="rId36" Type="http://schemas.openxmlformats.org/officeDocument/2006/relationships/hyperlink" Target="https://www.nice.org.uk/guidance/ng122" TargetMode="External"/><Relationship Id="rId49" Type="http://schemas.openxmlformats.org/officeDocument/2006/relationships/hyperlink" Target="https://erj.ersjournals.com/content/50/2/1602426" TargetMode="External"/><Relationship Id="rId57" Type="http://schemas.openxmlformats.org/officeDocument/2006/relationships/hyperlink" Target="https://www.brit-thoracic.org.uk/quality-improvement/guidelines/pleural-disease/" TargetMode="External"/><Relationship Id="rId10" Type="http://schemas.openxmlformats.org/officeDocument/2006/relationships/hyperlink" Target="https://erj.ersjournals.com/content/60/3/2101585" TargetMode="External"/><Relationship Id="rId31" Type="http://schemas.openxmlformats.org/officeDocument/2006/relationships/hyperlink" Target="https://erj.ersjournals.com/content/56/1/2000535" TargetMode="External"/><Relationship Id="rId44" Type="http://schemas.openxmlformats.org/officeDocument/2006/relationships/hyperlink" Target="https://erj.ersjournals.com/content/57/2/2001272" TargetMode="External"/><Relationship Id="rId52" Type="http://schemas.openxmlformats.org/officeDocument/2006/relationships/hyperlink" Target="https://link.springer.com/article/10.1007/s00134-017-4683-6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nasthma.org/gina-reports/" TargetMode="External"/><Relationship Id="rId13" Type="http://schemas.openxmlformats.org/officeDocument/2006/relationships/hyperlink" Target="https://www.atsjournals.org/doi/pdf/10.1164/rccm.202003-0625ST" TargetMode="External"/><Relationship Id="rId18" Type="http://schemas.openxmlformats.org/officeDocument/2006/relationships/hyperlink" Target="https://erj.ersjournals.com/content/55/1/1901136" TargetMode="External"/><Relationship Id="rId39" Type="http://schemas.openxmlformats.org/officeDocument/2006/relationships/hyperlink" Target="https://erj.ersjournals.com/content/54/3/19016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2024-05-20T10:51:00Z</dcterms:created>
  <dcterms:modified xsi:type="dcterms:W3CDTF">2024-05-20T10:51:00Z</dcterms:modified>
</cp:coreProperties>
</file>