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A777" w14:textId="7F205AF9" w:rsidR="00D70B00" w:rsidRPr="00624593" w:rsidRDefault="00D70B00" w:rsidP="00D70B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015042" w14:textId="77777777" w:rsidR="00D70B00" w:rsidRPr="00624593" w:rsidRDefault="00D70B00" w:rsidP="0062459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24593">
        <w:rPr>
          <w:rFonts w:ascii="Times New Roman" w:hAnsi="Times New Roman"/>
          <w:b/>
          <w:bCs/>
          <w:sz w:val="24"/>
          <w:szCs w:val="24"/>
        </w:rPr>
        <w:t>DEPARTAMENTUL FARMACIE II – ȘTIINȚE DE PROFIL (DE SPECIALITATE)</w:t>
      </w:r>
    </w:p>
    <w:p w14:paraId="6F70A726" w14:textId="77777777" w:rsidR="00D70B00" w:rsidRPr="00624593" w:rsidRDefault="00D70B00" w:rsidP="00D70B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4593">
        <w:rPr>
          <w:rFonts w:ascii="Times New Roman" w:hAnsi="Times New Roman"/>
          <w:b/>
          <w:bCs/>
          <w:sz w:val="24"/>
          <w:szCs w:val="24"/>
        </w:rPr>
        <w:t>DISCIPLINA CONTROLUL MEDICAMENTULUI</w:t>
      </w:r>
    </w:p>
    <w:p w14:paraId="229AA4AA" w14:textId="6B3543D4" w:rsidR="00023713" w:rsidRDefault="00023713" w:rsidP="00D70B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780F41" w14:textId="77777777" w:rsidR="00624593" w:rsidRPr="00624593" w:rsidRDefault="00624593" w:rsidP="00D70B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4F110C" w14:textId="0999E1BA" w:rsidR="00624593" w:rsidRDefault="00624593" w:rsidP="00624593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C5E60">
        <w:rPr>
          <w:rFonts w:ascii="Times New Roman" w:hAnsi="Times New Roman"/>
          <w:b/>
          <w:bCs/>
          <w:caps/>
          <w:sz w:val="24"/>
          <w:szCs w:val="24"/>
        </w:rPr>
        <w:t>Tematica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ȘI BIBLIOGRAFIA DE CONCURS PENTRU OCUPAREA POSTULUI </w:t>
      </w:r>
    </w:p>
    <w:p w14:paraId="6F7550CB" w14:textId="62F2A4D5" w:rsidR="00624593" w:rsidRDefault="00624593" w:rsidP="00795BEA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DE ASISTENT UNIVERSITAR POZIȚIA 6</w:t>
      </w:r>
    </w:p>
    <w:p w14:paraId="0FA65D3B" w14:textId="1F12D3FB" w:rsidR="00D70B00" w:rsidRPr="00624593" w:rsidRDefault="00D70B00" w:rsidP="00D70B0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</w:p>
    <w:p w14:paraId="6B74E0AE" w14:textId="1A4B1454" w:rsidR="00B1412C" w:rsidRPr="00B1412C" w:rsidRDefault="00B1412C" w:rsidP="00B141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Libera circulație a medicamentului. Organizarea controlului medicamentului în România. Institute abilitate UE – Agenția Europeană a Medicamentului (EMA), România – Agenția Națională a Medicamentului și a Dispozitivelor Medicale din România (ANMDMR).</w:t>
      </w:r>
    </w:p>
    <w:p w14:paraId="7DDC6F83" w14:textId="77777777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Farmacopeea Română, Farmacopeea Europeană – prevederi cu referire la metodologia analitică aplicată în controlul medicamentelor; condiții de calitate ale formelor farmaceutice.</w:t>
      </w:r>
    </w:p>
    <w:p w14:paraId="0CAF01FC" w14:textId="3B2A10F4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Metode de separare și extracție în analiza medicamentelor</w:t>
      </w:r>
    </w:p>
    <w:p w14:paraId="30EBCABC" w14:textId="0682E555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Controlul organoleptic și determinarea solubilității </w:t>
      </w:r>
    </w:p>
    <w:p w14:paraId="60CD4BE3" w14:textId="5CA3354F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Determinarea unor proprietăți fizice, chimice și fizico-chimice ale materiilor prime </w:t>
      </w:r>
      <w:proofErr w:type="spellStart"/>
      <w:r w:rsidRPr="00B1412C"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 formelor farmaceutice (determinarea constantelor fizice și fizico-chimice, determinarea indicilor chimici, pierdere prin uscare, reziduu prin calcinare)</w:t>
      </w:r>
    </w:p>
    <w:p w14:paraId="3EE52925" w14:textId="36FE251A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Determinarea apei și importanța acestei determinări în controlul medicamentelor</w:t>
      </w:r>
    </w:p>
    <w:p w14:paraId="78683692" w14:textId="47E3949F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Determinarea </w:t>
      </w:r>
      <w:proofErr w:type="spellStart"/>
      <w:r w:rsidRPr="00B1412C">
        <w:rPr>
          <w:rFonts w:ascii="Times New Roman" w:eastAsia="Times New Roman" w:hAnsi="Times New Roman"/>
          <w:bCs/>
          <w:sz w:val="24"/>
          <w:szCs w:val="24"/>
        </w:rPr>
        <w:t>pH-ului</w:t>
      </w:r>
      <w:proofErr w:type="spellEnd"/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 și importanța acestei determinări în controlul medicamentelor.</w:t>
      </w:r>
    </w:p>
    <w:p w14:paraId="51027FD7" w14:textId="72E88F10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Dezagregare. Importanta acestei determinări în controlul medicamentelor. </w:t>
      </w:r>
    </w:p>
    <w:p w14:paraId="67EF3E3C" w14:textId="75308DEC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Dizolvare. Importan</w:t>
      </w:r>
      <w:r>
        <w:rPr>
          <w:rFonts w:ascii="Times New Roman" w:eastAsia="Times New Roman" w:hAnsi="Times New Roman"/>
          <w:bCs/>
          <w:sz w:val="24"/>
          <w:szCs w:val="24"/>
        </w:rPr>
        <w:t>ț</w:t>
      </w:r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a acestei determinări în controlul medicamentelor. </w:t>
      </w:r>
    </w:p>
    <w:p w14:paraId="6033698C" w14:textId="7827C8FF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Identificarea prin reacții chimice: a substanțelor medicamentoase ca atare, a substanțelor medicamentoase în amestec și a principiilor active din formele farmaceutice.</w:t>
      </w:r>
    </w:p>
    <w:p w14:paraId="2F651353" w14:textId="0EF95A6D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Identificarea substanțelor medicamentoase și a principiilor active din formele farmaceutice prin metoda spectrometrică în infraroșu. </w:t>
      </w:r>
    </w:p>
    <w:p w14:paraId="53A32D78" w14:textId="192C40AC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Metode volumetrice aplicate în controlul medicamentelor (acido-bazice în mediu apos și </w:t>
      </w:r>
      <w:proofErr w:type="spellStart"/>
      <w:r w:rsidRPr="00B1412C">
        <w:rPr>
          <w:rFonts w:ascii="Times New Roman" w:eastAsia="Times New Roman" w:hAnsi="Times New Roman"/>
          <w:bCs/>
          <w:sz w:val="24"/>
          <w:szCs w:val="24"/>
        </w:rPr>
        <w:t>neapos</w:t>
      </w:r>
      <w:proofErr w:type="spellEnd"/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1412C">
        <w:rPr>
          <w:rFonts w:ascii="Times New Roman" w:eastAsia="Times New Roman" w:hAnsi="Times New Roman"/>
          <w:bCs/>
          <w:sz w:val="24"/>
          <w:szCs w:val="24"/>
        </w:rPr>
        <w:t>complexonometrice</w:t>
      </w:r>
      <w:proofErr w:type="spellEnd"/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1412C">
        <w:rPr>
          <w:rFonts w:ascii="Times New Roman" w:eastAsia="Times New Roman" w:hAnsi="Times New Roman"/>
          <w:bCs/>
          <w:sz w:val="24"/>
          <w:szCs w:val="24"/>
        </w:rPr>
        <w:t>argentometrice</w:t>
      </w:r>
      <w:proofErr w:type="spellEnd"/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1412C">
        <w:rPr>
          <w:rFonts w:ascii="Times New Roman" w:eastAsia="Times New Roman" w:hAnsi="Times New Roman"/>
          <w:bCs/>
          <w:sz w:val="24"/>
          <w:szCs w:val="24"/>
        </w:rPr>
        <w:t>nitritometrice</w:t>
      </w:r>
      <w:proofErr w:type="spellEnd"/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B1412C">
        <w:rPr>
          <w:rFonts w:ascii="Times New Roman" w:eastAsia="Times New Roman" w:hAnsi="Times New Roman"/>
          <w:bCs/>
          <w:sz w:val="24"/>
          <w:szCs w:val="24"/>
        </w:rPr>
        <w:t>redoxometrice</w:t>
      </w:r>
      <w:proofErr w:type="spellEnd"/>
      <w:r w:rsidRPr="00B1412C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36143806" w14:textId="57526BD2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Spectrometria de absorbție în ultraviolet-vizibil și aplicațiile în controlul medicamentelor.</w:t>
      </w:r>
    </w:p>
    <w:p w14:paraId="40B61971" w14:textId="6C008BCC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Spectrometria de absorbție atomică și aplicațiile în controlul medicamentelor.</w:t>
      </w:r>
    </w:p>
    <w:p w14:paraId="24FAE708" w14:textId="31305167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Spectrometria de fluorescență și aplicațiile în controlul medicamentelor.</w:t>
      </w:r>
    </w:p>
    <w:p w14:paraId="487DF5B9" w14:textId="66A1D6C2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Spectrometria de masă și a aplicațiile în controlul medicamentelor.</w:t>
      </w:r>
    </w:p>
    <w:p w14:paraId="23488F8D" w14:textId="1C04C1A8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Cromatografia pe hârtie și aplicațiile în controlul medicamentelor.</w:t>
      </w:r>
    </w:p>
    <w:p w14:paraId="31B7E9CB" w14:textId="2A31FD10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Cromatografia pe strat subțire și aplicațiile în controlul medicamentelor.</w:t>
      </w:r>
    </w:p>
    <w:p w14:paraId="7790D4DA" w14:textId="29BD159C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Cromatografia prin excluziune sterică și aplicațiile în controlul medicamentelor.</w:t>
      </w:r>
    </w:p>
    <w:p w14:paraId="0A42B3AC" w14:textId="1E065882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Cromatografia de gaze și aplicațiile în controlul medicamentelor.</w:t>
      </w:r>
    </w:p>
    <w:p w14:paraId="3BF3865B" w14:textId="05C813B7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Cromatografia de lichide de înaltă performanță și aplicațiile în controlul medicamentelor.</w:t>
      </w:r>
    </w:p>
    <w:p w14:paraId="087625BB" w14:textId="56F8C4CF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Electroforeza și aplicațiile în controlul medicamentelor.</w:t>
      </w:r>
    </w:p>
    <w:p w14:paraId="37923427" w14:textId="0A81E332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Potențiometrie. Aplicații în controlul medicamentelor.</w:t>
      </w:r>
    </w:p>
    <w:p w14:paraId="7EE77F00" w14:textId="210602DD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Controlul impurităților anorganice și organice din substanțele medicamentoase ca atare și din formele farmaceutice.</w:t>
      </w:r>
    </w:p>
    <w:p w14:paraId="1200241B" w14:textId="6DFECF12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Controlul impurităților biologice din substanțele medicamentoase ca atare și din formele farmaceutice.</w:t>
      </w:r>
    </w:p>
    <w:p w14:paraId="2A75D216" w14:textId="6D5741E0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Controlul preparatelor </w:t>
      </w:r>
      <w:proofErr w:type="spellStart"/>
      <w:r w:rsidRPr="00B1412C">
        <w:rPr>
          <w:rFonts w:ascii="Times New Roman" w:eastAsia="Times New Roman" w:hAnsi="Times New Roman"/>
          <w:bCs/>
          <w:sz w:val="24"/>
          <w:szCs w:val="24"/>
        </w:rPr>
        <w:t>radiofarmaceutice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5096B44" w14:textId="300FE880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 xml:space="preserve">Determinări biologice și microbiologice în controlul medicamentelor. </w:t>
      </w:r>
    </w:p>
    <w:p w14:paraId="5564B7F0" w14:textId="77777777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Validarea metodelor de analiză aplicate în controlul medicamentelor.</w:t>
      </w:r>
    </w:p>
    <w:p w14:paraId="13F160C9" w14:textId="77777777" w:rsidR="00B1412C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Stabilitatea medicamentelor.</w:t>
      </w:r>
    </w:p>
    <w:p w14:paraId="7C535541" w14:textId="2AFD0610" w:rsidR="00D70B00" w:rsidRPr="00B1412C" w:rsidRDefault="00B1412C" w:rsidP="00B1412C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Controlul calității formelor farmaceutice.</w:t>
      </w:r>
    </w:p>
    <w:p w14:paraId="2CDE55E2" w14:textId="523C94B9" w:rsidR="00C92A3B" w:rsidRDefault="00C92A3B" w:rsidP="00D70B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D950AB3" w14:textId="77777777" w:rsidR="00624593" w:rsidRPr="00624593" w:rsidRDefault="00624593" w:rsidP="00D70B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E1B941D" w14:textId="4BC1D44F" w:rsidR="00D70B00" w:rsidRPr="00956CA6" w:rsidRDefault="00956CA6" w:rsidP="0062459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956CA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BIBLIOGRAFIE</w:t>
      </w:r>
      <w:r w:rsidR="00D70B00" w:rsidRPr="00956CA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:</w:t>
      </w:r>
    </w:p>
    <w:p w14:paraId="230DED16" w14:textId="77777777" w:rsidR="00D70B00" w:rsidRPr="00B1412C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412C">
        <w:rPr>
          <w:rFonts w:ascii="Times New Roman" w:eastAsia="Times New Roman" w:hAnsi="Times New Roman"/>
          <w:bCs/>
          <w:sz w:val="24"/>
          <w:szCs w:val="24"/>
        </w:rPr>
        <w:t>1. Maria Bârcă – Controlul medicamentelor, Ed. Tehnoplast Company SRL, 2010, Bucureşti.</w:t>
      </w:r>
    </w:p>
    <w:p w14:paraId="3D1A5DB1" w14:textId="192A17F1" w:rsidR="00E32751" w:rsidRPr="00E32751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2. </w:t>
      </w:r>
      <w:r w:rsidR="00E32751" w:rsidRPr="00E32751">
        <w:rPr>
          <w:rFonts w:ascii="Times New Roman" w:eastAsia="Times New Roman" w:hAnsi="Times New Roman"/>
          <w:bCs/>
          <w:sz w:val="24"/>
          <w:szCs w:val="24"/>
        </w:rPr>
        <w:t xml:space="preserve">Maria Bârcă - </w:t>
      </w:r>
      <w:r w:rsidR="00E32751" w:rsidRPr="00E32751">
        <w:rPr>
          <w:rFonts w:ascii="Times New Roman" w:eastAsia="Times New Roman" w:hAnsi="Times New Roman"/>
          <w:bCs/>
          <w:iCs/>
          <w:sz w:val="24"/>
          <w:szCs w:val="24"/>
        </w:rPr>
        <w:t>Metode de analiză în controlul medicamentelor,</w:t>
      </w:r>
      <w:r w:rsidR="00E32751" w:rsidRPr="00E32751">
        <w:rPr>
          <w:rFonts w:ascii="Times New Roman" w:eastAsia="Times New Roman" w:hAnsi="Times New Roman"/>
          <w:bCs/>
          <w:sz w:val="24"/>
          <w:szCs w:val="24"/>
        </w:rPr>
        <w:t xml:space="preserve"> Ed</w:t>
      </w:r>
      <w:r w:rsidR="00624593">
        <w:rPr>
          <w:rFonts w:ascii="Times New Roman" w:eastAsia="Times New Roman" w:hAnsi="Times New Roman"/>
          <w:bCs/>
          <w:sz w:val="24"/>
          <w:szCs w:val="24"/>
        </w:rPr>
        <w:t>.</w:t>
      </w:r>
      <w:r w:rsidR="00E32751" w:rsidRPr="00E32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E32751" w:rsidRPr="00E32751">
        <w:rPr>
          <w:rFonts w:ascii="Times New Roman" w:eastAsia="Times New Roman" w:hAnsi="Times New Roman"/>
          <w:bCs/>
          <w:sz w:val="24"/>
          <w:szCs w:val="24"/>
        </w:rPr>
        <w:t>Tehnoplast</w:t>
      </w:r>
      <w:proofErr w:type="spellEnd"/>
      <w:r w:rsidR="00E32751" w:rsidRPr="00E32751">
        <w:rPr>
          <w:rFonts w:ascii="Times New Roman" w:eastAsia="Times New Roman" w:hAnsi="Times New Roman"/>
          <w:bCs/>
          <w:sz w:val="24"/>
          <w:szCs w:val="24"/>
        </w:rPr>
        <w:t xml:space="preserve"> Company SRL, 2005, București.</w:t>
      </w:r>
    </w:p>
    <w:p w14:paraId="684D2295" w14:textId="2A5F252B" w:rsidR="00D70B00" w:rsidRPr="00E32751" w:rsidRDefault="00E32751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>3.</w:t>
      </w:r>
      <w:r w:rsidRPr="00E32751">
        <w:rPr>
          <w:sz w:val="24"/>
          <w:szCs w:val="24"/>
        </w:rPr>
        <w:t xml:space="preserve"> 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Daniela </w:t>
      </w:r>
      <w:proofErr w:type="spellStart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Frăţilă</w:t>
      </w:r>
      <w:proofErr w:type="spellEnd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, Maria Bârcă, Corneliu Baloescu, Florentina Roncea – Controlul Medicamentelor – curs, Ed. Infomedica, 2003, Bucureşti.</w:t>
      </w:r>
    </w:p>
    <w:p w14:paraId="723493CE" w14:textId="47BA9331" w:rsidR="00D70B00" w:rsidRPr="00E32751" w:rsidRDefault="00E32751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>4.</w:t>
      </w:r>
      <w:r w:rsidRPr="00E32751">
        <w:rPr>
          <w:sz w:val="24"/>
          <w:szCs w:val="24"/>
        </w:rPr>
        <w:t xml:space="preserve"> 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Corneliu </w:t>
      </w:r>
      <w:proofErr w:type="spellStart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Baloescu</w:t>
      </w:r>
      <w:proofErr w:type="spellEnd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, Daniela </w:t>
      </w:r>
      <w:proofErr w:type="spellStart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Frăţilă</w:t>
      </w:r>
      <w:proofErr w:type="spellEnd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, Maria Bârcă, Florentina Roncea – Controlul Medicamentului </w:t>
      </w:r>
      <w:r w:rsidR="00956CA6" w:rsidRPr="00E32751">
        <w:rPr>
          <w:rFonts w:ascii="Times New Roman" w:eastAsia="Times New Roman" w:hAnsi="Times New Roman"/>
          <w:bCs/>
          <w:sz w:val="24"/>
          <w:szCs w:val="24"/>
        </w:rPr>
        <w:t>–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 Caiet de lucrări practice, Ed. Medicală, 2003, Bucureşti.</w:t>
      </w:r>
    </w:p>
    <w:p w14:paraId="66173255" w14:textId="035D827A" w:rsidR="00D70B00" w:rsidRPr="00E32751" w:rsidRDefault="00E32751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5. 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Marius </w:t>
      </w:r>
      <w:proofErr w:type="spellStart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Bojiţă</w:t>
      </w:r>
      <w:proofErr w:type="spellEnd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, Robert Săndulescu, Liviu Roman, Radu Oprean – Analiza şi controlul medicamentelor, vol 1 (2002), vol 2 (2003), Ed. Intelcredo, Deva.</w:t>
      </w:r>
    </w:p>
    <w:p w14:paraId="22F2C152" w14:textId="46EE403F" w:rsidR="00D70B00" w:rsidRPr="00E32751" w:rsidRDefault="00E32751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>6.</w:t>
      </w:r>
      <w:r w:rsidRPr="00E32751">
        <w:rPr>
          <w:sz w:val="24"/>
          <w:szCs w:val="24"/>
        </w:rPr>
        <w:t xml:space="preserve"> 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Silvia Imre, Daniela Lucia Muntean – Principii ale analizei medicamentului, Editura University Press, 2006, Târgu Mureș.</w:t>
      </w:r>
    </w:p>
    <w:p w14:paraId="55EF237B" w14:textId="01BC6FC0" w:rsidR="00D70B00" w:rsidRPr="00E32751" w:rsidRDefault="00E32751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7. 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Daniela Lucia Muntean, Marius Bojiţă – Controlul medicamentelor. Metode spectrale, cromatografice şi electroforetice de analiză, Ed. Medicalã Universitară Iuliu Haţieganu, 2004, Cluj-Napoca.</w:t>
      </w:r>
    </w:p>
    <w:p w14:paraId="52310478" w14:textId="3BD377D1" w:rsidR="00D70B00" w:rsidRDefault="00E32751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>8.</w:t>
      </w:r>
      <w:r w:rsidRPr="00E32751">
        <w:rPr>
          <w:sz w:val="24"/>
          <w:szCs w:val="24"/>
        </w:rPr>
        <w:t xml:space="preserve"> 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Liviu Roman, Marius </w:t>
      </w:r>
      <w:proofErr w:type="spellStart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Bojiță</w:t>
      </w:r>
      <w:proofErr w:type="spellEnd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, Robert Săndulescu, Daniela Lucia Muntean – Validarea metodelor analitice, Ed. Medicală, 2007, Bucure</w:t>
      </w:r>
      <w:r w:rsidR="00624593">
        <w:rPr>
          <w:rFonts w:ascii="Times New Roman" w:eastAsia="Times New Roman" w:hAnsi="Times New Roman"/>
          <w:bCs/>
          <w:sz w:val="24"/>
          <w:szCs w:val="24"/>
        </w:rPr>
        <w:t>ș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ti.</w:t>
      </w:r>
    </w:p>
    <w:p w14:paraId="621D3DC3" w14:textId="5C614E12" w:rsidR="00E32751" w:rsidRPr="00E32751" w:rsidRDefault="00E32751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>9.</w:t>
      </w:r>
      <w:r w:rsidRPr="00E32751">
        <w:rPr>
          <w:sz w:val="24"/>
          <w:szCs w:val="24"/>
        </w:rPr>
        <w:t xml:space="preserve"> </w:t>
      </w:r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Douglas A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Skoog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, F James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Holler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Timothy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Nieman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Principles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of instrumental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analysis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, 5</w:t>
      </w:r>
      <w:r w:rsidRPr="00B05571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edition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Harccout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Brace&amp;Company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>, 1998</w:t>
      </w:r>
    </w:p>
    <w:p w14:paraId="3D8540D1" w14:textId="4C0B56A7" w:rsidR="00D70B00" w:rsidRPr="00E32751" w:rsidRDefault="00E32751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>10.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***Farmacopeea </w:t>
      </w:r>
      <w:proofErr w:type="spellStart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Românã</w:t>
      </w:r>
      <w:proofErr w:type="spellEnd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ediţia</w:t>
      </w:r>
      <w:proofErr w:type="spellEnd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 a X-a, Ed. Medicalã, 1993, Bucureşti, şi Suplimentele 2000, 2001, 2004, 2006, Ed Medicală.</w:t>
      </w:r>
    </w:p>
    <w:p w14:paraId="3C1467DE" w14:textId="33976290" w:rsidR="00D70B00" w:rsidRPr="00E32751" w:rsidRDefault="00E32751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11. 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***European </w:t>
      </w:r>
      <w:proofErr w:type="spellStart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Pharmacopoeia</w:t>
      </w:r>
      <w:proofErr w:type="spellEnd"/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, 11</w:t>
      </w:r>
      <w:r w:rsidR="00D70B00" w:rsidRPr="00E32751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 xml:space="preserve"> ed., The European Directorate for the Quality of Medicine &amp; Health Care (EDQM), Council of Europe, Strasbourg, France, 202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="00D70B00" w:rsidRPr="00E32751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A892B64" w14:textId="51EF7A57" w:rsidR="00D82178" w:rsidRPr="00624593" w:rsidRDefault="00D70B00" w:rsidP="0062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751">
        <w:rPr>
          <w:rFonts w:ascii="Times New Roman" w:eastAsia="Times New Roman" w:hAnsi="Times New Roman"/>
          <w:bCs/>
          <w:sz w:val="24"/>
          <w:szCs w:val="24"/>
        </w:rPr>
        <w:t>1</w:t>
      </w:r>
      <w:r w:rsidR="00B05571">
        <w:rPr>
          <w:rFonts w:ascii="Times New Roman" w:eastAsia="Times New Roman" w:hAnsi="Times New Roman"/>
          <w:bCs/>
          <w:sz w:val="24"/>
          <w:szCs w:val="24"/>
        </w:rPr>
        <w:t>2</w:t>
      </w:r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.***ICH Q2(R2) </w:t>
      </w:r>
      <w:proofErr w:type="spellStart"/>
      <w:r w:rsidR="001B1C3F" w:rsidRPr="00E32751">
        <w:rPr>
          <w:rFonts w:ascii="Times New Roman" w:eastAsia="Times New Roman" w:hAnsi="Times New Roman"/>
          <w:bCs/>
          <w:sz w:val="24"/>
          <w:szCs w:val="24"/>
        </w:rPr>
        <w:t>guideline</w:t>
      </w:r>
      <w:proofErr w:type="spellEnd"/>
      <w:r w:rsidR="001B1C3F" w:rsidRPr="00E32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on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validation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of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analytical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procedures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Scientific</w:t>
      </w:r>
      <w:proofErr w:type="spellEnd"/>
      <w:r w:rsidRPr="00E32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32751">
        <w:rPr>
          <w:rFonts w:ascii="Times New Roman" w:eastAsia="Times New Roman" w:hAnsi="Times New Roman"/>
          <w:bCs/>
          <w:sz w:val="24"/>
          <w:szCs w:val="24"/>
        </w:rPr>
        <w:t>guideline</w:t>
      </w:r>
      <w:proofErr w:type="spellEnd"/>
      <w:r w:rsidR="00B05571">
        <w:rPr>
          <w:rFonts w:ascii="Times New Roman" w:eastAsia="Times New Roman" w:hAnsi="Times New Roman"/>
          <w:bCs/>
          <w:sz w:val="24"/>
          <w:szCs w:val="24"/>
        </w:rPr>
        <w:t xml:space="preserve"> – ultima versiune în uz</w:t>
      </w:r>
      <w:r w:rsidRPr="00E32751">
        <w:rPr>
          <w:rFonts w:ascii="Times New Roman" w:eastAsia="Times New Roman" w:hAnsi="Times New Roman"/>
          <w:bCs/>
          <w:sz w:val="24"/>
          <w:szCs w:val="24"/>
        </w:rPr>
        <w:t>.</w:t>
      </w:r>
    </w:p>
    <w:sectPr w:rsidR="00D82178" w:rsidRPr="00624593" w:rsidSect="00890987">
      <w:headerReference w:type="default" r:id="rId7"/>
      <w:footerReference w:type="default" r:id="rId8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1B71" w14:textId="77777777" w:rsidR="00C92A3B" w:rsidRDefault="00C92A3B" w:rsidP="008B239C">
      <w:pPr>
        <w:spacing w:after="0" w:line="240" w:lineRule="auto"/>
      </w:pPr>
      <w:r>
        <w:separator/>
      </w:r>
    </w:p>
  </w:endnote>
  <w:endnote w:type="continuationSeparator" w:id="0">
    <w:p w14:paraId="6408E204" w14:textId="77777777" w:rsidR="00C92A3B" w:rsidRDefault="00C92A3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1471" w14:textId="77777777" w:rsidR="00C92A3B" w:rsidRPr="0082408C" w:rsidRDefault="00C92A3B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s</w:t>
    </w:r>
    <w:r>
      <w:rPr>
        <w:rFonts w:ascii="Times New Roman" w:eastAsia="Times New Roman" w:hAnsi="Times New Roman"/>
        <w:i/>
        <w:sz w:val="18"/>
        <w:szCs w:val="18"/>
      </w:rPr>
      <w:t>tr. Dionisie Lupu 37</w:t>
    </w:r>
    <w:r w:rsidRPr="0082408C">
      <w:rPr>
        <w:rFonts w:ascii="Times New Roman" w:eastAsia="Times New Roman" w:hAnsi="Times New Roman"/>
        <w:i/>
        <w:sz w:val="18"/>
        <w:szCs w:val="18"/>
      </w:rPr>
      <w:t>,</w:t>
    </w:r>
    <w:r>
      <w:rPr>
        <w:rFonts w:ascii="Times New Roman" w:eastAsia="Times New Roman" w:hAnsi="Times New Roman"/>
        <w:i/>
        <w:sz w:val="18"/>
        <w:szCs w:val="18"/>
      </w:rPr>
      <w:t xml:space="preserve"> </w:t>
    </w:r>
    <w:r w:rsidRPr="0082408C">
      <w:rPr>
        <w:rFonts w:ascii="Times New Roman" w:eastAsia="Times New Roman" w:hAnsi="Times New Roman"/>
        <w:i/>
        <w:sz w:val="18"/>
        <w:szCs w:val="18"/>
      </w:rPr>
      <w:t>sector 2</w:t>
    </w:r>
    <w:r>
      <w:rPr>
        <w:rFonts w:ascii="Times New Roman" w:eastAsia="Times New Roman" w:hAnsi="Times New Roman"/>
        <w:i/>
        <w:sz w:val="18"/>
        <w:szCs w:val="18"/>
      </w:rPr>
      <w:t>, București,</w:t>
    </w:r>
    <w:r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Pr="0082408C">
      <w:rPr>
        <w:rFonts w:ascii="Times New Roman" w:hAnsi="Times New Roman"/>
        <w:i/>
        <w:sz w:val="18"/>
        <w:szCs w:val="18"/>
      </w:rPr>
      <w:t xml:space="preserve"> </w:t>
    </w:r>
  </w:p>
  <w:p w14:paraId="3FBD1AFA" w14:textId="77777777" w:rsidR="00C92A3B" w:rsidRPr="0082408C" w:rsidRDefault="00C92A3B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 xml:space="preserve">od fiscal: 4192910, </w:t>
    </w: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>ont: RO57TREZ70220F330500XXXX</w:t>
    </w:r>
    <w:r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Pr="0082408C">
      <w:rPr>
        <w:rFonts w:ascii="Times New Roman" w:hAnsi="Times New Roman"/>
        <w:i/>
        <w:sz w:val="18"/>
        <w:szCs w:val="18"/>
      </w:rPr>
      <w:t xml:space="preserve"> 2</w:t>
    </w:r>
  </w:p>
  <w:p w14:paraId="54C0C030" w14:textId="77777777" w:rsidR="00C92A3B" w:rsidRPr="0082408C" w:rsidRDefault="00C92A3B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C985" w14:textId="77777777" w:rsidR="00C92A3B" w:rsidRDefault="00C92A3B" w:rsidP="008B239C">
      <w:pPr>
        <w:spacing w:after="0" w:line="240" w:lineRule="auto"/>
      </w:pPr>
      <w:r>
        <w:separator/>
      </w:r>
    </w:p>
  </w:footnote>
  <w:footnote w:type="continuationSeparator" w:id="0">
    <w:p w14:paraId="3B78F76A" w14:textId="77777777" w:rsidR="00C92A3B" w:rsidRDefault="00C92A3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48F4" w14:textId="77777777" w:rsidR="00C92A3B" w:rsidRPr="00D52814" w:rsidRDefault="00C92A3B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0679BA37" wp14:editId="06E981FF">
          <wp:extent cx="6119495" cy="9639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_farmacie_discip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C40"/>
    <w:multiLevelType w:val="hybridMultilevel"/>
    <w:tmpl w:val="2BA4A914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699A"/>
    <w:multiLevelType w:val="hybridMultilevel"/>
    <w:tmpl w:val="6812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519D"/>
    <w:multiLevelType w:val="hybridMultilevel"/>
    <w:tmpl w:val="964A3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A7B65"/>
    <w:multiLevelType w:val="hybridMultilevel"/>
    <w:tmpl w:val="E1E6C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D8311E"/>
    <w:multiLevelType w:val="hybridMultilevel"/>
    <w:tmpl w:val="E7261E7A"/>
    <w:lvl w:ilvl="0" w:tplc="E4DC6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20C0D"/>
    <w:rsid w:val="00021B41"/>
    <w:rsid w:val="00023713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B1C3F"/>
    <w:rsid w:val="002168B2"/>
    <w:rsid w:val="00236A38"/>
    <w:rsid w:val="00242027"/>
    <w:rsid w:val="00257831"/>
    <w:rsid w:val="00272F7E"/>
    <w:rsid w:val="00286756"/>
    <w:rsid w:val="00292CC1"/>
    <w:rsid w:val="002B5950"/>
    <w:rsid w:val="002C0B2B"/>
    <w:rsid w:val="002D32D9"/>
    <w:rsid w:val="002D3446"/>
    <w:rsid w:val="002E3DBC"/>
    <w:rsid w:val="002F2772"/>
    <w:rsid w:val="00300C86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2B3F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5F1D0C"/>
    <w:rsid w:val="005F62CE"/>
    <w:rsid w:val="00602880"/>
    <w:rsid w:val="00617E2C"/>
    <w:rsid w:val="00624593"/>
    <w:rsid w:val="00637390"/>
    <w:rsid w:val="00637A86"/>
    <w:rsid w:val="00645402"/>
    <w:rsid w:val="00663774"/>
    <w:rsid w:val="0066480B"/>
    <w:rsid w:val="00665A88"/>
    <w:rsid w:val="00681534"/>
    <w:rsid w:val="00681AE6"/>
    <w:rsid w:val="00687397"/>
    <w:rsid w:val="00695EAD"/>
    <w:rsid w:val="006A0AC7"/>
    <w:rsid w:val="006B3E30"/>
    <w:rsid w:val="006B4AF7"/>
    <w:rsid w:val="006C3B33"/>
    <w:rsid w:val="006C7DE0"/>
    <w:rsid w:val="006D5DD7"/>
    <w:rsid w:val="006D7B91"/>
    <w:rsid w:val="006E3AA3"/>
    <w:rsid w:val="00702819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95BEA"/>
    <w:rsid w:val="007B1AAA"/>
    <w:rsid w:val="007B5AE0"/>
    <w:rsid w:val="007C5BC1"/>
    <w:rsid w:val="007D174A"/>
    <w:rsid w:val="007F2AD3"/>
    <w:rsid w:val="007F62A9"/>
    <w:rsid w:val="008141C3"/>
    <w:rsid w:val="0082408C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8F6B68"/>
    <w:rsid w:val="009123B7"/>
    <w:rsid w:val="00913E9B"/>
    <w:rsid w:val="0091799B"/>
    <w:rsid w:val="00934D68"/>
    <w:rsid w:val="00944520"/>
    <w:rsid w:val="009505D9"/>
    <w:rsid w:val="00956CA6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44E4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5571"/>
    <w:rsid w:val="00B07D30"/>
    <w:rsid w:val="00B1412C"/>
    <w:rsid w:val="00B43109"/>
    <w:rsid w:val="00B45B24"/>
    <w:rsid w:val="00B46357"/>
    <w:rsid w:val="00B468C0"/>
    <w:rsid w:val="00B50C5E"/>
    <w:rsid w:val="00B57ACC"/>
    <w:rsid w:val="00B62326"/>
    <w:rsid w:val="00B62D5F"/>
    <w:rsid w:val="00B75FEC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32C06"/>
    <w:rsid w:val="00C40DB9"/>
    <w:rsid w:val="00C616A3"/>
    <w:rsid w:val="00C750BA"/>
    <w:rsid w:val="00C80D60"/>
    <w:rsid w:val="00C87DD7"/>
    <w:rsid w:val="00C92842"/>
    <w:rsid w:val="00C92A3B"/>
    <w:rsid w:val="00CA1601"/>
    <w:rsid w:val="00CB0C61"/>
    <w:rsid w:val="00CB16F9"/>
    <w:rsid w:val="00CB62F7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57F44"/>
    <w:rsid w:val="00D70B00"/>
    <w:rsid w:val="00D7130D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DF1379"/>
    <w:rsid w:val="00E05524"/>
    <w:rsid w:val="00E05EEE"/>
    <w:rsid w:val="00E06762"/>
    <w:rsid w:val="00E1178F"/>
    <w:rsid w:val="00E22B75"/>
    <w:rsid w:val="00E2392D"/>
    <w:rsid w:val="00E32751"/>
    <w:rsid w:val="00E35374"/>
    <w:rsid w:val="00E5638B"/>
    <w:rsid w:val="00E577AA"/>
    <w:rsid w:val="00E70B59"/>
    <w:rsid w:val="00E80636"/>
    <w:rsid w:val="00E87411"/>
    <w:rsid w:val="00E97718"/>
    <w:rsid w:val="00EA2EB1"/>
    <w:rsid w:val="00EA7A9A"/>
    <w:rsid w:val="00EE095E"/>
    <w:rsid w:val="00EE2B75"/>
    <w:rsid w:val="00EF0446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1DF1"/>
    <w:rsid w:val="00F74668"/>
    <w:rsid w:val="00F7691A"/>
    <w:rsid w:val="00F820E9"/>
    <w:rsid w:val="00F833DA"/>
    <w:rsid w:val="00F9480C"/>
    <w:rsid w:val="00FA2128"/>
    <w:rsid w:val="00FC6E43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CB5F78F"/>
  <w15:docId w15:val="{CD47AA15-ABA5-46A3-B64D-C2954A74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5</cp:revision>
  <cp:lastPrinted>2022-12-13T07:35:00Z</cp:lastPrinted>
  <dcterms:created xsi:type="dcterms:W3CDTF">2024-12-06T12:38:00Z</dcterms:created>
  <dcterms:modified xsi:type="dcterms:W3CDTF">2024-12-19T10:03:00Z</dcterms:modified>
</cp:coreProperties>
</file>