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0E36" w14:textId="4B496A6F" w:rsidR="008B19B6" w:rsidRDefault="008B19B6" w:rsidP="005731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A7915A" w14:textId="77777777" w:rsidR="00881A14" w:rsidRPr="00DB747F" w:rsidRDefault="00881A14" w:rsidP="00881A1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B747F">
        <w:rPr>
          <w:rFonts w:ascii="Times New Roman" w:hAnsi="Times New Roman"/>
          <w:b/>
          <w:bCs/>
          <w:sz w:val="24"/>
          <w:szCs w:val="24"/>
        </w:rPr>
        <w:t>DEPARTAMENTUL FARMACIE II – ȘTIINȚE DE PROFIL (DE SPECIALITATE)</w:t>
      </w:r>
    </w:p>
    <w:p w14:paraId="1E7FF18E" w14:textId="69D7428A" w:rsidR="00881A14" w:rsidRPr="00DB747F" w:rsidRDefault="00881A14" w:rsidP="00881A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B747F">
        <w:rPr>
          <w:rFonts w:ascii="Times New Roman" w:hAnsi="Times New Roman"/>
          <w:b/>
          <w:bCs/>
          <w:sz w:val="24"/>
          <w:szCs w:val="24"/>
        </w:rPr>
        <w:t xml:space="preserve">DISCIPLINA </w:t>
      </w:r>
      <w:r>
        <w:rPr>
          <w:rFonts w:ascii="Times New Roman" w:hAnsi="Times New Roman"/>
          <w:b/>
          <w:bCs/>
          <w:sz w:val="24"/>
          <w:szCs w:val="24"/>
        </w:rPr>
        <w:t>FARMACOLOGIE ȘI FARMACIE CLINICĂ</w:t>
      </w:r>
    </w:p>
    <w:p w14:paraId="7AD68B36" w14:textId="02209AB4" w:rsidR="00881A14" w:rsidRDefault="00881A14" w:rsidP="005731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DB9474" w14:textId="77777777" w:rsidR="00881A14" w:rsidRPr="00304BD6" w:rsidRDefault="00881A14" w:rsidP="005731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C0362D" w14:textId="77777777" w:rsidR="00881A14" w:rsidRDefault="00881A14" w:rsidP="00881A14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C5E60">
        <w:rPr>
          <w:rFonts w:ascii="Times New Roman" w:hAnsi="Times New Roman"/>
          <w:b/>
          <w:bCs/>
          <w:caps/>
          <w:sz w:val="24"/>
          <w:szCs w:val="24"/>
        </w:rPr>
        <w:t>Tematica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ȘI BIBLIOGRAFIA DE CONCURS PENTRU OCUPAREA POSTULUI </w:t>
      </w:r>
    </w:p>
    <w:p w14:paraId="04EB36B7" w14:textId="77777777" w:rsidR="00881A14" w:rsidRDefault="00881A14" w:rsidP="00E27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2B2">
        <w:rPr>
          <w:rFonts w:ascii="Times New Roman" w:hAnsi="Times New Roman"/>
          <w:b/>
          <w:sz w:val="24"/>
          <w:szCs w:val="24"/>
        </w:rPr>
        <w:t>DE PROFESOR UNIVERSITAR POZIȚIA 3</w:t>
      </w:r>
    </w:p>
    <w:p w14:paraId="07B7672A" w14:textId="3A6E06A7" w:rsidR="00C27426" w:rsidRPr="004A3F3D" w:rsidRDefault="00C27426" w:rsidP="007E4DC0">
      <w:pPr>
        <w:pStyle w:val="Default"/>
        <w:rPr>
          <w:sz w:val="20"/>
          <w:szCs w:val="20"/>
        </w:rPr>
      </w:pPr>
    </w:p>
    <w:p w14:paraId="221B16A8" w14:textId="77777777" w:rsidR="00C27426" w:rsidRPr="004A3F3D" w:rsidRDefault="00C27426" w:rsidP="007E4DC0">
      <w:pPr>
        <w:pStyle w:val="Default"/>
        <w:rPr>
          <w:sz w:val="20"/>
          <w:szCs w:val="20"/>
        </w:rPr>
      </w:pPr>
    </w:p>
    <w:p w14:paraId="0440F1FE" w14:textId="46C2CA03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1. </w:t>
      </w:r>
      <w:proofErr w:type="spellStart"/>
      <w:r w:rsidRPr="00443775">
        <w:t>Implicaţiile</w:t>
      </w:r>
      <w:proofErr w:type="spellEnd"/>
      <w:r w:rsidRPr="00443775">
        <w:t xml:space="preserve"> farmacologice ale transmisiilor </w:t>
      </w:r>
      <w:proofErr w:type="spellStart"/>
      <w:r w:rsidRPr="00443775">
        <w:t>monoaminergice</w:t>
      </w:r>
      <w:proofErr w:type="spellEnd"/>
    </w:p>
    <w:p w14:paraId="4A905146" w14:textId="39CCA377" w:rsidR="00C27426" w:rsidRPr="00443775" w:rsidRDefault="00C27426" w:rsidP="00C27426">
      <w:pPr>
        <w:pStyle w:val="Default"/>
        <w:spacing w:after="27" w:line="276" w:lineRule="auto"/>
      </w:pPr>
      <w:r w:rsidRPr="00443775">
        <w:t>2. Variabilitatea farmacologică</w:t>
      </w:r>
    </w:p>
    <w:p w14:paraId="1D8AC685" w14:textId="7AA7E5EB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3. Tipuri de cinetică ale proceselor de </w:t>
      </w:r>
      <w:proofErr w:type="spellStart"/>
      <w:r w:rsidRPr="00443775">
        <w:t>absorbţie</w:t>
      </w:r>
      <w:proofErr w:type="spellEnd"/>
      <w:r w:rsidRPr="00443775">
        <w:t xml:space="preserve">, </w:t>
      </w:r>
      <w:proofErr w:type="spellStart"/>
      <w:r w:rsidRPr="00443775">
        <w:t>distribuţie</w:t>
      </w:r>
      <w:proofErr w:type="spellEnd"/>
      <w:r w:rsidRPr="00443775">
        <w:t xml:space="preserve">, </w:t>
      </w:r>
      <w:proofErr w:type="spellStart"/>
      <w:r w:rsidRPr="00443775">
        <w:t>biotransformare</w:t>
      </w:r>
      <w:proofErr w:type="spellEnd"/>
      <w:r w:rsidRPr="00443775">
        <w:t xml:space="preserve"> </w:t>
      </w:r>
      <w:proofErr w:type="spellStart"/>
      <w:r w:rsidRPr="00443775">
        <w:t>şi</w:t>
      </w:r>
      <w:proofErr w:type="spellEnd"/>
      <w:r w:rsidRPr="00443775">
        <w:t xml:space="preserve"> eliminare</w:t>
      </w:r>
    </w:p>
    <w:p w14:paraId="6FEE98DB" w14:textId="162C5279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4. Activitatea de </w:t>
      </w:r>
      <w:proofErr w:type="spellStart"/>
      <w:r w:rsidRPr="00443775">
        <w:t>farmacovigilenţă</w:t>
      </w:r>
      <w:proofErr w:type="spellEnd"/>
    </w:p>
    <w:p w14:paraId="2F6B00C5" w14:textId="3D64A73A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5. </w:t>
      </w:r>
      <w:proofErr w:type="spellStart"/>
      <w:r w:rsidRPr="00443775">
        <w:t>Simpatomimetice</w:t>
      </w:r>
      <w:proofErr w:type="spellEnd"/>
      <w:r w:rsidRPr="00443775">
        <w:t xml:space="preserve"> și </w:t>
      </w:r>
      <w:proofErr w:type="spellStart"/>
      <w:r w:rsidRPr="00443775">
        <w:t>simpatolitice</w:t>
      </w:r>
      <w:proofErr w:type="spellEnd"/>
    </w:p>
    <w:p w14:paraId="37095F1B" w14:textId="5970298C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6. Antispastice neurotrope </w:t>
      </w:r>
      <w:proofErr w:type="spellStart"/>
      <w:r w:rsidRPr="00443775">
        <w:t>şi</w:t>
      </w:r>
      <w:proofErr w:type="spellEnd"/>
      <w:r w:rsidRPr="00443775">
        <w:t xml:space="preserve"> </w:t>
      </w:r>
      <w:proofErr w:type="spellStart"/>
      <w:r w:rsidRPr="00443775">
        <w:t>musculotrope</w:t>
      </w:r>
      <w:proofErr w:type="spellEnd"/>
    </w:p>
    <w:p w14:paraId="7D926AF8" w14:textId="3EF6B2A8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7. Farmacoterapia ulcerelor </w:t>
      </w:r>
      <w:proofErr w:type="spellStart"/>
      <w:r w:rsidRPr="00443775">
        <w:t>gastro</w:t>
      </w:r>
      <w:proofErr w:type="spellEnd"/>
      <w:r w:rsidRPr="00443775">
        <w:t xml:space="preserve">-duodenale și a refluxului </w:t>
      </w:r>
      <w:proofErr w:type="spellStart"/>
      <w:r w:rsidRPr="00443775">
        <w:t>gastroesofagian</w:t>
      </w:r>
      <w:proofErr w:type="spellEnd"/>
    </w:p>
    <w:p w14:paraId="751E95F7" w14:textId="1930A5DC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8. Abordarea </w:t>
      </w:r>
      <w:proofErr w:type="spellStart"/>
      <w:r w:rsidRPr="00443775">
        <w:t>farmacoterapeutică</w:t>
      </w:r>
      <w:proofErr w:type="spellEnd"/>
      <w:r w:rsidRPr="00443775">
        <w:t xml:space="preserve"> a bolilor </w:t>
      </w:r>
      <w:proofErr w:type="spellStart"/>
      <w:r w:rsidRPr="00443775">
        <w:t>neurodegenerative</w:t>
      </w:r>
      <w:proofErr w:type="spellEnd"/>
    </w:p>
    <w:p w14:paraId="316C17E5" w14:textId="7A579FB1" w:rsidR="00C27426" w:rsidRPr="00443775" w:rsidRDefault="00C27426" w:rsidP="00C27426">
      <w:pPr>
        <w:pStyle w:val="Default"/>
        <w:spacing w:after="27" w:line="276" w:lineRule="auto"/>
      </w:pPr>
      <w:r w:rsidRPr="00443775">
        <w:t>9. Farmacoterapia durerii</w:t>
      </w:r>
    </w:p>
    <w:p w14:paraId="1ADD8D14" w14:textId="34EB6D09" w:rsidR="00C27426" w:rsidRPr="00443775" w:rsidRDefault="00C27426" w:rsidP="00C27426">
      <w:pPr>
        <w:pStyle w:val="Default"/>
        <w:spacing w:after="27" w:line="276" w:lineRule="auto"/>
      </w:pPr>
      <w:r w:rsidRPr="00443775">
        <w:t>10. Farmacoterapia tulburărilor depresive</w:t>
      </w:r>
    </w:p>
    <w:p w14:paraId="4079E66C" w14:textId="77777777" w:rsidR="00C27426" w:rsidRPr="00443775" w:rsidRDefault="00C27426" w:rsidP="00C27426">
      <w:pPr>
        <w:pStyle w:val="Default"/>
        <w:spacing w:after="27" w:line="276" w:lineRule="auto"/>
      </w:pPr>
      <w:r w:rsidRPr="00443775">
        <w:t>11. Farmacoterapia schizofreniei</w:t>
      </w:r>
    </w:p>
    <w:p w14:paraId="1F8992E1" w14:textId="0E96410A" w:rsidR="00C27426" w:rsidRPr="00443775" w:rsidRDefault="00C27426" w:rsidP="00C27426">
      <w:pPr>
        <w:pStyle w:val="Default"/>
        <w:spacing w:after="27" w:line="276" w:lineRule="auto"/>
      </w:pPr>
      <w:r w:rsidRPr="00443775">
        <w:t>12. Farmacoterapia hipertensiunii arteriale</w:t>
      </w:r>
    </w:p>
    <w:p w14:paraId="7BD48CD0" w14:textId="6D488241" w:rsidR="00C27426" w:rsidRPr="00443775" w:rsidRDefault="00C27426" w:rsidP="00C27426">
      <w:pPr>
        <w:pStyle w:val="Default"/>
        <w:spacing w:after="27" w:line="276" w:lineRule="auto"/>
      </w:pPr>
      <w:r w:rsidRPr="00443775">
        <w:t>13. Farmacoterapia aritmiilor cardiace</w:t>
      </w:r>
    </w:p>
    <w:p w14:paraId="242B07EB" w14:textId="77777777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14. </w:t>
      </w:r>
      <w:proofErr w:type="spellStart"/>
      <w:r w:rsidRPr="00443775">
        <w:t>Medicaţia</w:t>
      </w:r>
      <w:proofErr w:type="spellEnd"/>
      <w:r w:rsidRPr="00443775">
        <w:t xml:space="preserve"> </w:t>
      </w:r>
      <w:proofErr w:type="spellStart"/>
      <w:r w:rsidRPr="00443775">
        <w:t>insuficienţei</w:t>
      </w:r>
      <w:proofErr w:type="spellEnd"/>
      <w:r w:rsidRPr="00443775">
        <w:t xml:space="preserve"> cardiace</w:t>
      </w:r>
    </w:p>
    <w:p w14:paraId="21DB7BB2" w14:textId="11B9DFFE" w:rsidR="00C27426" w:rsidRPr="00443775" w:rsidRDefault="00C27426" w:rsidP="00C27426">
      <w:pPr>
        <w:pStyle w:val="Default"/>
        <w:spacing w:after="27" w:line="276" w:lineRule="auto"/>
      </w:pPr>
      <w:r w:rsidRPr="00443775">
        <w:t>15. Farmacoterapia anemiilor</w:t>
      </w:r>
    </w:p>
    <w:p w14:paraId="7C250D6A" w14:textId="0B47C39D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16. Farmacoterapia </w:t>
      </w:r>
      <w:proofErr w:type="spellStart"/>
      <w:r w:rsidRPr="00443775">
        <w:t>dislipidemiilor</w:t>
      </w:r>
      <w:proofErr w:type="spellEnd"/>
    </w:p>
    <w:p w14:paraId="34808CBA" w14:textId="2DFD8031" w:rsidR="00C27426" w:rsidRPr="00443775" w:rsidRDefault="00C27426" w:rsidP="00C27426">
      <w:pPr>
        <w:pStyle w:val="Default"/>
        <w:spacing w:after="27" w:line="276" w:lineRule="auto"/>
      </w:pPr>
      <w:r w:rsidRPr="00443775">
        <w:t>17. Farmacoterapia tulburărilor de coagulare</w:t>
      </w:r>
    </w:p>
    <w:p w14:paraId="42A380BB" w14:textId="308A9D72" w:rsidR="00C27426" w:rsidRPr="00443775" w:rsidRDefault="00C27426" w:rsidP="00C27426">
      <w:pPr>
        <w:pStyle w:val="Default"/>
        <w:spacing w:after="27" w:line="276" w:lineRule="auto"/>
      </w:pPr>
      <w:r w:rsidRPr="00443775">
        <w:t>18. Farmacoterapia osteoporozei</w:t>
      </w:r>
    </w:p>
    <w:p w14:paraId="158E5283" w14:textId="7B6B3013" w:rsidR="00C27426" w:rsidRPr="00443775" w:rsidRDefault="00C27426" w:rsidP="00C27426">
      <w:pPr>
        <w:pStyle w:val="Default"/>
        <w:spacing w:after="27" w:line="276" w:lineRule="auto"/>
      </w:pPr>
      <w:r w:rsidRPr="00443775">
        <w:t>19. Farmacoterapia afecțiunilor reumatice</w:t>
      </w:r>
    </w:p>
    <w:p w14:paraId="1000377F" w14:textId="42CAE038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20. Antibiotice </w:t>
      </w:r>
      <w:r>
        <w:t>și chimioterapice antibacteriene</w:t>
      </w:r>
    </w:p>
    <w:p w14:paraId="735DB6AF" w14:textId="5A205458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21. </w:t>
      </w:r>
      <w:proofErr w:type="spellStart"/>
      <w:r>
        <w:t>Antimicotice</w:t>
      </w:r>
      <w:proofErr w:type="spellEnd"/>
    </w:p>
    <w:p w14:paraId="6D365693" w14:textId="1E90CD8C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22. </w:t>
      </w:r>
      <w:proofErr w:type="spellStart"/>
      <w:r w:rsidRPr="00443775">
        <w:t>Antiprotozoarice</w:t>
      </w:r>
      <w:proofErr w:type="spellEnd"/>
    </w:p>
    <w:p w14:paraId="58A4411C" w14:textId="50845C4B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23. Insulina </w:t>
      </w:r>
      <w:proofErr w:type="spellStart"/>
      <w:r w:rsidRPr="00443775">
        <w:t>şi</w:t>
      </w:r>
      <w:proofErr w:type="spellEnd"/>
      <w:r w:rsidRPr="00443775">
        <w:t xml:space="preserve"> antidiabetice de sinteză</w:t>
      </w:r>
    </w:p>
    <w:p w14:paraId="3062A4D1" w14:textId="19F5F5F6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24. Hormoni </w:t>
      </w:r>
      <w:proofErr w:type="spellStart"/>
      <w:r w:rsidRPr="00443775">
        <w:t>glucocorticosteroizi</w:t>
      </w:r>
      <w:proofErr w:type="spellEnd"/>
    </w:p>
    <w:p w14:paraId="5359B101" w14:textId="1AE8E482" w:rsidR="00C27426" w:rsidRPr="00443775" w:rsidRDefault="00C27426" w:rsidP="00C27426">
      <w:pPr>
        <w:pStyle w:val="Default"/>
        <w:spacing w:after="27" w:line="276" w:lineRule="auto"/>
      </w:pPr>
      <w:r w:rsidRPr="00443775">
        <w:t xml:space="preserve">25. Hormoni sexuali feminini </w:t>
      </w:r>
      <w:proofErr w:type="spellStart"/>
      <w:r w:rsidRPr="00443775">
        <w:t>şi</w:t>
      </w:r>
      <w:proofErr w:type="spellEnd"/>
      <w:r w:rsidRPr="00443775">
        <w:t xml:space="preserve"> androgeni</w:t>
      </w:r>
    </w:p>
    <w:p w14:paraId="32E84D5A" w14:textId="69785986" w:rsidR="00C27426" w:rsidRPr="00443775" w:rsidRDefault="00C27426" w:rsidP="00C27426">
      <w:pPr>
        <w:pStyle w:val="Default"/>
        <w:spacing w:after="27" w:line="276" w:lineRule="auto"/>
      </w:pPr>
      <w:r w:rsidRPr="00443775">
        <w:t>26. Antivirale</w:t>
      </w:r>
    </w:p>
    <w:p w14:paraId="4991627C" w14:textId="6ABD8A0E" w:rsidR="00C27426" w:rsidRPr="00443775" w:rsidRDefault="00C27426" w:rsidP="00E27EBC">
      <w:pPr>
        <w:pStyle w:val="Default"/>
      </w:pPr>
      <w:r w:rsidRPr="00443775">
        <w:t>2</w:t>
      </w:r>
      <w:r w:rsidR="00847DD3">
        <w:t>7</w:t>
      </w:r>
      <w:r w:rsidRPr="00443775">
        <w:t xml:space="preserve">. Chimioterapia </w:t>
      </w:r>
      <w:proofErr w:type="spellStart"/>
      <w:r w:rsidRPr="00443775">
        <w:t>antineoplazică</w:t>
      </w:r>
      <w:proofErr w:type="spellEnd"/>
    </w:p>
    <w:p w14:paraId="276B45C8" w14:textId="77777777" w:rsidR="004A3F3D" w:rsidRPr="00304BD6" w:rsidRDefault="004A3F3D" w:rsidP="004A3F3D">
      <w:pPr>
        <w:pStyle w:val="Default"/>
        <w:rPr>
          <w:sz w:val="20"/>
          <w:szCs w:val="20"/>
        </w:rPr>
      </w:pPr>
    </w:p>
    <w:p w14:paraId="656A52A1" w14:textId="77777777" w:rsidR="00C27426" w:rsidRPr="00443775" w:rsidRDefault="00C27426" w:rsidP="007E4DC0">
      <w:pPr>
        <w:pStyle w:val="Default"/>
        <w:spacing w:line="360" w:lineRule="auto"/>
      </w:pPr>
      <w:r w:rsidRPr="00443775">
        <w:rPr>
          <w:b/>
          <w:bCs/>
        </w:rPr>
        <w:t>Bibliografie:</w:t>
      </w:r>
    </w:p>
    <w:p w14:paraId="3AF0E885" w14:textId="5960BFAE" w:rsidR="00C27426" w:rsidRPr="00443775" w:rsidRDefault="00C27426" w:rsidP="00C27426">
      <w:pPr>
        <w:pStyle w:val="Default"/>
        <w:numPr>
          <w:ilvl w:val="0"/>
          <w:numId w:val="8"/>
        </w:numPr>
        <w:spacing w:line="276" w:lineRule="auto"/>
        <w:ind w:left="284" w:hanging="284"/>
      </w:pPr>
      <w:r w:rsidRPr="00443775">
        <w:t xml:space="preserve">Cristea AN - Farmacologie generală, Ed. Didactică </w:t>
      </w:r>
      <w:proofErr w:type="spellStart"/>
      <w:r w:rsidRPr="00443775">
        <w:t>şi</w:t>
      </w:r>
      <w:proofErr w:type="spellEnd"/>
      <w:r w:rsidRPr="00443775">
        <w:t xml:space="preserve"> Pedagogică, </w:t>
      </w:r>
      <w:proofErr w:type="spellStart"/>
      <w:r w:rsidRPr="00443775">
        <w:t>Bucuresti</w:t>
      </w:r>
      <w:proofErr w:type="spellEnd"/>
      <w:r w:rsidRPr="00443775">
        <w:t xml:space="preserve">, </w:t>
      </w:r>
      <w:proofErr w:type="spellStart"/>
      <w:r w:rsidRPr="00443775">
        <w:t>ediţia</w:t>
      </w:r>
      <w:proofErr w:type="spellEnd"/>
      <w:r w:rsidRPr="00443775">
        <w:t xml:space="preserve"> a II-a, 2009</w:t>
      </w:r>
    </w:p>
    <w:p w14:paraId="4714FDB9" w14:textId="6E2F3452" w:rsidR="00C27426" w:rsidRDefault="00C27426" w:rsidP="00C27426">
      <w:pPr>
        <w:pStyle w:val="Default"/>
        <w:numPr>
          <w:ilvl w:val="0"/>
          <w:numId w:val="8"/>
        </w:numPr>
        <w:spacing w:after="47" w:line="276" w:lineRule="auto"/>
        <w:ind w:left="284" w:hanging="284"/>
      </w:pPr>
      <w:r w:rsidRPr="00443775">
        <w:t xml:space="preserve">Cristea AN (sub </w:t>
      </w:r>
      <w:proofErr w:type="spellStart"/>
      <w:r w:rsidRPr="00443775">
        <w:t>redacţia</w:t>
      </w:r>
      <w:proofErr w:type="spellEnd"/>
      <w:r w:rsidRPr="00443775">
        <w:t xml:space="preserve">) - Tratat de farmacologie, Ed. Medicală, </w:t>
      </w:r>
      <w:proofErr w:type="spellStart"/>
      <w:r w:rsidRPr="00443775">
        <w:t>Bucureşti</w:t>
      </w:r>
      <w:proofErr w:type="spellEnd"/>
      <w:r w:rsidRPr="00443775">
        <w:t>, 2005 și retipăriri</w:t>
      </w:r>
    </w:p>
    <w:p w14:paraId="23F7109F" w14:textId="58456DB7" w:rsidR="007E4DC0" w:rsidRPr="007E4DC0" w:rsidRDefault="007E4DC0" w:rsidP="007E4DC0">
      <w:pPr>
        <w:pStyle w:val="Default"/>
        <w:rPr>
          <w:sz w:val="20"/>
          <w:szCs w:val="20"/>
        </w:rPr>
      </w:pPr>
    </w:p>
    <w:p w14:paraId="7A8EEA08" w14:textId="3EEC7D58" w:rsidR="007E4DC0" w:rsidRDefault="007E4DC0" w:rsidP="007E4DC0">
      <w:pPr>
        <w:pStyle w:val="Default"/>
        <w:rPr>
          <w:sz w:val="20"/>
          <w:szCs w:val="20"/>
        </w:rPr>
      </w:pPr>
    </w:p>
    <w:p w14:paraId="11918013" w14:textId="77777777" w:rsidR="007E4DC0" w:rsidRPr="007E4DC0" w:rsidRDefault="007E4DC0" w:rsidP="007E4DC0">
      <w:pPr>
        <w:pStyle w:val="Default"/>
        <w:rPr>
          <w:sz w:val="20"/>
          <w:szCs w:val="20"/>
        </w:rPr>
      </w:pPr>
    </w:p>
    <w:p w14:paraId="0B568005" w14:textId="47C1D4AD" w:rsidR="00C27426" w:rsidRPr="00443775" w:rsidRDefault="00C27426" w:rsidP="00C27426">
      <w:pPr>
        <w:pStyle w:val="Default"/>
        <w:numPr>
          <w:ilvl w:val="0"/>
          <w:numId w:val="8"/>
        </w:numPr>
        <w:spacing w:after="47" w:line="276" w:lineRule="auto"/>
        <w:ind w:left="284" w:hanging="284"/>
      </w:pPr>
      <w:r w:rsidRPr="00443775">
        <w:t xml:space="preserve">Cristea AN (sub </w:t>
      </w:r>
      <w:proofErr w:type="spellStart"/>
      <w:r w:rsidRPr="00443775">
        <w:t>redacţia</w:t>
      </w:r>
      <w:proofErr w:type="spellEnd"/>
      <w:r w:rsidRPr="00443775">
        <w:t xml:space="preserve">) – Farmacie clinică, Ed. Medicală, </w:t>
      </w:r>
      <w:proofErr w:type="spellStart"/>
      <w:r w:rsidRPr="00443775">
        <w:t>Bucureşti</w:t>
      </w:r>
      <w:proofErr w:type="spellEnd"/>
      <w:r w:rsidRPr="00443775">
        <w:t>, Vol. I, 2006 – Farmacia clinică în farmacia de comunitate</w:t>
      </w:r>
    </w:p>
    <w:p w14:paraId="107A032E" w14:textId="54468B46" w:rsidR="00C27426" w:rsidRPr="00443775" w:rsidRDefault="00C27426" w:rsidP="00C27426">
      <w:pPr>
        <w:pStyle w:val="Default"/>
        <w:numPr>
          <w:ilvl w:val="0"/>
          <w:numId w:val="8"/>
        </w:numPr>
        <w:spacing w:after="47" w:line="276" w:lineRule="auto"/>
        <w:ind w:left="284" w:hanging="284"/>
      </w:pPr>
      <w:r w:rsidRPr="00443775">
        <w:t xml:space="preserve">Cristea AN (sub </w:t>
      </w:r>
      <w:proofErr w:type="spellStart"/>
      <w:r w:rsidRPr="00443775">
        <w:t>redacţia</w:t>
      </w:r>
      <w:proofErr w:type="spellEnd"/>
      <w:r w:rsidRPr="00443775">
        <w:t xml:space="preserve">) – Farmacie clinică, Ed. Medicală, </w:t>
      </w:r>
      <w:proofErr w:type="spellStart"/>
      <w:r w:rsidRPr="00443775">
        <w:t>Bucureşti</w:t>
      </w:r>
      <w:proofErr w:type="spellEnd"/>
      <w:r w:rsidRPr="00443775">
        <w:t>, Vol. II, 2012 – Farmacia clinică în farmacia de spital</w:t>
      </w:r>
    </w:p>
    <w:p w14:paraId="33D8BA80" w14:textId="4B06DFDF" w:rsidR="00C27426" w:rsidRPr="00443775" w:rsidRDefault="00C27426" w:rsidP="00C27426">
      <w:pPr>
        <w:pStyle w:val="Default"/>
        <w:numPr>
          <w:ilvl w:val="0"/>
          <w:numId w:val="8"/>
        </w:numPr>
        <w:spacing w:after="47" w:line="276" w:lineRule="auto"/>
        <w:ind w:left="284" w:hanging="284"/>
      </w:pPr>
      <w:r w:rsidRPr="00443775">
        <w:t xml:space="preserve">Dobrescu D </w:t>
      </w:r>
      <w:proofErr w:type="spellStart"/>
      <w:r w:rsidRPr="00443775">
        <w:t>şi</w:t>
      </w:r>
      <w:proofErr w:type="spellEnd"/>
      <w:r w:rsidRPr="00443775">
        <w:t xml:space="preserve"> colaboratorii - </w:t>
      </w:r>
      <w:proofErr w:type="spellStart"/>
      <w:r w:rsidRPr="00443775">
        <w:t>Memomed</w:t>
      </w:r>
      <w:proofErr w:type="spellEnd"/>
      <w:r w:rsidRPr="00443775">
        <w:t xml:space="preserve">, Ed. </w:t>
      </w:r>
      <w:proofErr w:type="spellStart"/>
      <w:r w:rsidRPr="00443775">
        <w:t>Minesan</w:t>
      </w:r>
      <w:proofErr w:type="spellEnd"/>
      <w:r w:rsidRPr="00443775">
        <w:t xml:space="preserve">, </w:t>
      </w:r>
      <w:proofErr w:type="spellStart"/>
      <w:r w:rsidRPr="00443775">
        <w:t>Bucureşti</w:t>
      </w:r>
      <w:proofErr w:type="spellEnd"/>
      <w:r w:rsidRPr="00443775">
        <w:t>, 2024</w:t>
      </w:r>
    </w:p>
    <w:p w14:paraId="1C77A295" w14:textId="77777777" w:rsidR="00C27426" w:rsidRDefault="00C27426" w:rsidP="00C27426">
      <w:pPr>
        <w:pStyle w:val="Default"/>
        <w:numPr>
          <w:ilvl w:val="0"/>
          <w:numId w:val="8"/>
        </w:numPr>
        <w:spacing w:line="276" w:lineRule="auto"/>
        <w:ind w:left="284" w:hanging="284"/>
      </w:pPr>
      <w:proofErr w:type="spellStart"/>
      <w:r w:rsidRPr="00443775">
        <w:t>Brunton</w:t>
      </w:r>
      <w:proofErr w:type="spellEnd"/>
      <w:r w:rsidRPr="00443775">
        <w:t xml:space="preserve"> LL, </w:t>
      </w:r>
      <w:proofErr w:type="spellStart"/>
      <w:r w:rsidRPr="00443775">
        <w:t>Knollmann</w:t>
      </w:r>
      <w:proofErr w:type="spellEnd"/>
      <w:r w:rsidRPr="00443775">
        <w:t xml:space="preserve"> BC</w:t>
      </w:r>
      <w:r>
        <w:t xml:space="preserve"> (</w:t>
      </w:r>
      <w:proofErr w:type="spellStart"/>
      <w:r>
        <w:t>Editors</w:t>
      </w:r>
      <w:proofErr w:type="spellEnd"/>
      <w:r>
        <w:t>)</w:t>
      </w:r>
      <w:r w:rsidRPr="00443775">
        <w:t xml:space="preserve"> – </w:t>
      </w:r>
      <w:proofErr w:type="spellStart"/>
      <w:r w:rsidRPr="00443775">
        <w:t>Goodman</w:t>
      </w:r>
      <w:proofErr w:type="spellEnd"/>
      <w:r w:rsidRPr="00443775">
        <w:t xml:space="preserve"> </w:t>
      </w:r>
      <w:proofErr w:type="spellStart"/>
      <w:r w:rsidRPr="00443775">
        <w:t>and</w:t>
      </w:r>
      <w:proofErr w:type="spellEnd"/>
      <w:r w:rsidRPr="00443775">
        <w:t xml:space="preserve"> </w:t>
      </w:r>
      <w:proofErr w:type="spellStart"/>
      <w:r w:rsidRPr="00443775">
        <w:t>Gilman's</w:t>
      </w:r>
      <w:proofErr w:type="spellEnd"/>
      <w:r w:rsidRPr="00443775">
        <w:t xml:space="preserve"> The </w:t>
      </w:r>
      <w:proofErr w:type="spellStart"/>
      <w:r w:rsidRPr="00443775">
        <w:t>Pharmacological</w:t>
      </w:r>
      <w:proofErr w:type="spellEnd"/>
      <w:r w:rsidRPr="00443775">
        <w:t xml:space="preserve"> </w:t>
      </w:r>
      <w:proofErr w:type="spellStart"/>
      <w:r w:rsidRPr="00443775">
        <w:t>Basis</w:t>
      </w:r>
      <w:proofErr w:type="spellEnd"/>
      <w:r w:rsidRPr="00443775">
        <w:t xml:space="preserve"> of </w:t>
      </w:r>
      <w:proofErr w:type="spellStart"/>
      <w:r w:rsidRPr="00443775">
        <w:t>Therapeutics</w:t>
      </w:r>
      <w:proofErr w:type="spellEnd"/>
      <w:r w:rsidRPr="00443775">
        <w:t xml:space="preserve">, 14th </w:t>
      </w:r>
      <w:proofErr w:type="spellStart"/>
      <w:r w:rsidRPr="00443775">
        <w:t>E</w:t>
      </w:r>
      <w:r>
        <w:t>d</w:t>
      </w:r>
      <w:proofErr w:type="spellEnd"/>
      <w:r w:rsidRPr="00443775">
        <w:t xml:space="preserve">, </w:t>
      </w:r>
      <w:proofErr w:type="spellStart"/>
      <w:r w:rsidRPr="00443775">
        <w:t>McGraw</w:t>
      </w:r>
      <w:proofErr w:type="spellEnd"/>
      <w:r w:rsidRPr="00443775">
        <w:t xml:space="preserve">-Hill Global </w:t>
      </w:r>
      <w:proofErr w:type="spellStart"/>
      <w:r w:rsidRPr="00443775">
        <w:t>Education</w:t>
      </w:r>
      <w:proofErr w:type="spellEnd"/>
      <w:r w:rsidRPr="00443775">
        <w:t xml:space="preserve"> Holdings,</w:t>
      </w:r>
      <w:r>
        <w:t xml:space="preserve"> </w:t>
      </w:r>
      <w:r w:rsidRPr="00443775">
        <w:t>2023</w:t>
      </w:r>
    </w:p>
    <w:p w14:paraId="34A4FF0D" w14:textId="77777777" w:rsidR="00C27426" w:rsidRPr="00443775" w:rsidRDefault="00C27426" w:rsidP="00C27426">
      <w:pPr>
        <w:pStyle w:val="Default"/>
        <w:numPr>
          <w:ilvl w:val="0"/>
          <w:numId w:val="8"/>
        </w:numPr>
        <w:spacing w:line="276" w:lineRule="auto"/>
        <w:ind w:left="284" w:hanging="284"/>
      </w:pPr>
      <w:proofErr w:type="spellStart"/>
      <w:r w:rsidRPr="00A2130A">
        <w:t>Ritter</w:t>
      </w:r>
      <w:proofErr w:type="spellEnd"/>
      <w:r>
        <w:t xml:space="preserve"> J</w:t>
      </w:r>
      <w:r w:rsidRPr="00A2130A">
        <w:t xml:space="preserve">, </w:t>
      </w:r>
      <w:proofErr w:type="spellStart"/>
      <w:r w:rsidRPr="00A2130A">
        <w:t>Flower</w:t>
      </w:r>
      <w:proofErr w:type="spellEnd"/>
      <w:r>
        <w:t xml:space="preserve"> R</w:t>
      </w:r>
      <w:r w:rsidRPr="00A2130A">
        <w:t xml:space="preserve">, </w:t>
      </w:r>
      <w:proofErr w:type="spellStart"/>
      <w:r w:rsidRPr="00A2130A">
        <w:t>Henderson</w:t>
      </w:r>
      <w:proofErr w:type="spellEnd"/>
      <w:r>
        <w:t xml:space="preserve"> G</w:t>
      </w:r>
      <w:r w:rsidRPr="00A2130A">
        <w:t xml:space="preserve">, </w:t>
      </w:r>
      <w:proofErr w:type="spellStart"/>
      <w:r w:rsidRPr="00A2130A">
        <w:t>Loke</w:t>
      </w:r>
      <w:proofErr w:type="spellEnd"/>
      <w:r>
        <w:t xml:space="preserve"> YK</w:t>
      </w:r>
      <w:r w:rsidRPr="00A2130A">
        <w:t xml:space="preserve">, </w:t>
      </w:r>
      <w:proofErr w:type="spellStart"/>
      <w:r w:rsidRPr="00A2130A">
        <w:t>MacEwan</w:t>
      </w:r>
      <w:proofErr w:type="spellEnd"/>
      <w:r>
        <w:t xml:space="preserve"> D</w:t>
      </w:r>
      <w:r w:rsidRPr="00A2130A">
        <w:t>, Rang</w:t>
      </w:r>
      <w:r>
        <w:t xml:space="preserve"> H</w:t>
      </w:r>
      <w:r w:rsidRPr="00A2130A">
        <w:t xml:space="preserve"> - Rang &amp; </w:t>
      </w:r>
      <w:proofErr w:type="spellStart"/>
      <w:r w:rsidRPr="00A2130A">
        <w:t>Dale’s</w:t>
      </w:r>
      <w:proofErr w:type="spellEnd"/>
      <w:r w:rsidRPr="00A2130A">
        <w:t xml:space="preserve"> </w:t>
      </w:r>
      <w:proofErr w:type="spellStart"/>
      <w:r w:rsidRPr="00A2130A">
        <w:t>Pharmacology</w:t>
      </w:r>
      <w:proofErr w:type="spellEnd"/>
      <w:r>
        <w:t xml:space="preserve">, 9th Ed. </w:t>
      </w:r>
      <w:r w:rsidRPr="00A2130A">
        <w:t>Elsevier</w:t>
      </w:r>
      <w:r>
        <w:t xml:space="preserve">, </w:t>
      </w:r>
      <w:r w:rsidRPr="00A2130A">
        <w:t>2019</w:t>
      </w:r>
    </w:p>
    <w:p w14:paraId="38D97628" w14:textId="77777777" w:rsidR="00C27426" w:rsidRPr="00443775" w:rsidRDefault="00C27426" w:rsidP="00C27426">
      <w:pPr>
        <w:pStyle w:val="Default"/>
        <w:numPr>
          <w:ilvl w:val="0"/>
          <w:numId w:val="8"/>
        </w:numPr>
        <w:spacing w:line="276" w:lineRule="auto"/>
        <w:ind w:left="284" w:hanging="284"/>
      </w:pPr>
      <w:proofErr w:type="spellStart"/>
      <w:r w:rsidRPr="00642BFF">
        <w:t>Vanderah</w:t>
      </w:r>
      <w:proofErr w:type="spellEnd"/>
      <w:r w:rsidRPr="00642BFF">
        <w:t xml:space="preserve"> </w:t>
      </w:r>
      <w:r>
        <w:t xml:space="preserve">TW (Editor) - </w:t>
      </w:r>
      <w:proofErr w:type="spellStart"/>
      <w:r w:rsidRPr="00642BFF">
        <w:t>Katzung's</w:t>
      </w:r>
      <w:proofErr w:type="spellEnd"/>
      <w:r w:rsidRPr="00642BFF">
        <w:t xml:space="preserve"> basic &amp; </w:t>
      </w:r>
      <w:proofErr w:type="spellStart"/>
      <w:r w:rsidRPr="00642BFF">
        <w:t>clinical</w:t>
      </w:r>
      <w:proofErr w:type="spellEnd"/>
      <w:r w:rsidRPr="00642BFF">
        <w:t xml:space="preserve"> </w:t>
      </w:r>
      <w:proofErr w:type="spellStart"/>
      <w:r w:rsidRPr="00642BFF">
        <w:t>pharmacology</w:t>
      </w:r>
      <w:proofErr w:type="spellEnd"/>
      <w:r>
        <w:t>,</w:t>
      </w:r>
      <w:r w:rsidRPr="00443775">
        <w:rPr>
          <w:rFonts w:eastAsia="Times New Roman"/>
        </w:rPr>
        <w:t xml:space="preserve"> 16th </w:t>
      </w:r>
      <w:r>
        <w:rPr>
          <w:rFonts w:eastAsia="Times New Roman"/>
        </w:rPr>
        <w:t>E</w:t>
      </w:r>
      <w:r w:rsidRPr="00443775">
        <w:rPr>
          <w:rFonts w:eastAsia="Times New Roman"/>
        </w:rPr>
        <w:t>d. </w:t>
      </w:r>
      <w:proofErr w:type="spellStart"/>
      <w:r w:rsidRPr="00443775">
        <w:rPr>
          <w:rFonts w:eastAsia="Times New Roman"/>
        </w:rPr>
        <w:t>McGraw</w:t>
      </w:r>
      <w:proofErr w:type="spellEnd"/>
      <w:r w:rsidRPr="00443775">
        <w:rPr>
          <w:rFonts w:eastAsia="Times New Roman"/>
        </w:rPr>
        <w:t xml:space="preserve"> Hill </w:t>
      </w:r>
      <w:proofErr w:type="spellStart"/>
      <w:r w:rsidRPr="00443775">
        <w:rPr>
          <w:rFonts w:eastAsia="Times New Roman"/>
        </w:rPr>
        <w:t>Education</w:t>
      </w:r>
      <w:proofErr w:type="spellEnd"/>
      <w:r>
        <w:rPr>
          <w:rFonts w:eastAsia="Times New Roman"/>
        </w:rPr>
        <w:t>, 2024</w:t>
      </w:r>
    </w:p>
    <w:p w14:paraId="04180571" w14:textId="124672F7" w:rsidR="004A3F3D" w:rsidRPr="005A5586" w:rsidRDefault="00C27426" w:rsidP="005A5586">
      <w:pPr>
        <w:pStyle w:val="Default"/>
        <w:numPr>
          <w:ilvl w:val="0"/>
          <w:numId w:val="8"/>
        </w:numPr>
        <w:spacing w:line="276" w:lineRule="auto"/>
        <w:ind w:left="284" w:hanging="284"/>
      </w:pPr>
      <w:r w:rsidRPr="00443775">
        <w:t xml:space="preserve">Wells B, </w:t>
      </w:r>
      <w:proofErr w:type="spellStart"/>
      <w:r w:rsidRPr="00443775">
        <w:t>Schwinghammer</w:t>
      </w:r>
      <w:proofErr w:type="spellEnd"/>
      <w:r w:rsidRPr="00443775">
        <w:t xml:space="preserve"> TL, </w:t>
      </w:r>
      <w:proofErr w:type="spellStart"/>
      <w:r w:rsidRPr="00443775">
        <w:t>DiPiro</w:t>
      </w:r>
      <w:proofErr w:type="spellEnd"/>
      <w:r w:rsidRPr="00443775">
        <w:t xml:space="preserve"> JT, </w:t>
      </w:r>
      <w:proofErr w:type="spellStart"/>
      <w:r w:rsidRPr="00443775">
        <w:t>DiPiro</w:t>
      </w:r>
      <w:proofErr w:type="spellEnd"/>
      <w:r w:rsidRPr="00443775">
        <w:t xml:space="preserve"> CV/</w:t>
      </w:r>
      <w:proofErr w:type="spellStart"/>
      <w:r w:rsidRPr="00443775">
        <w:t>AdinaPopa</w:t>
      </w:r>
      <w:proofErr w:type="spellEnd"/>
      <w:r w:rsidRPr="00443775">
        <w:t xml:space="preserve"> (</w:t>
      </w:r>
      <w:proofErr w:type="spellStart"/>
      <w:r w:rsidRPr="00443775">
        <w:t>coord.ed</w:t>
      </w:r>
      <w:proofErr w:type="spellEnd"/>
      <w:r w:rsidRPr="00443775">
        <w:t xml:space="preserve">. </w:t>
      </w:r>
      <w:proofErr w:type="spellStart"/>
      <w:r w:rsidRPr="00443775">
        <w:t>în</w:t>
      </w:r>
      <w:proofErr w:type="spellEnd"/>
      <w:r w:rsidRPr="00443775">
        <w:t xml:space="preserve"> lb. </w:t>
      </w:r>
      <w:proofErr w:type="spellStart"/>
      <w:r w:rsidRPr="00443775">
        <w:t>româna</w:t>
      </w:r>
      <w:proofErr w:type="spellEnd"/>
      <w:r w:rsidRPr="00443775">
        <w:t xml:space="preserve">̆) – Manual de farmacoterapie </w:t>
      </w:r>
      <w:proofErr w:type="spellStart"/>
      <w:r w:rsidRPr="00443775">
        <w:t>București</w:t>
      </w:r>
      <w:proofErr w:type="spellEnd"/>
      <w:r w:rsidRPr="00443775">
        <w:t>, Prior, 2019</w:t>
      </w:r>
    </w:p>
    <w:sectPr w:rsidR="004A3F3D" w:rsidRPr="005A5586" w:rsidSect="007E4DC0">
      <w:headerReference w:type="default" r:id="rId7"/>
      <w:footerReference w:type="default" r:id="rId8"/>
      <w:pgSz w:w="11906" w:h="16838"/>
      <w:pgMar w:top="851" w:right="656" w:bottom="851" w:left="1080" w:header="43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F922" w14:textId="77777777" w:rsidR="004F077A" w:rsidRDefault="004F077A" w:rsidP="008B239C">
      <w:pPr>
        <w:spacing w:after="0" w:line="240" w:lineRule="auto"/>
      </w:pPr>
      <w:r>
        <w:separator/>
      </w:r>
    </w:p>
  </w:endnote>
  <w:endnote w:type="continuationSeparator" w:id="0">
    <w:p w14:paraId="5EB96F3A" w14:textId="77777777" w:rsidR="004F077A" w:rsidRDefault="004F077A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D885" w14:textId="77777777" w:rsidR="004F077A" w:rsidRPr="0082408C" w:rsidRDefault="004F077A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 w:rsidRPr="0082408C">
      <w:rPr>
        <w:rFonts w:ascii="Times New Roman" w:hAnsi="Times New Roman"/>
        <w:i/>
        <w:sz w:val="18"/>
        <w:szCs w:val="18"/>
      </w:rPr>
      <w:t>UMFCD</w:t>
    </w:r>
    <w:r w:rsidRPr="0082408C">
      <w:rPr>
        <w:rFonts w:ascii="Times New Roman" w:hAnsi="Times New Roman"/>
        <w:b/>
        <w:i/>
        <w:sz w:val="18"/>
        <w:szCs w:val="18"/>
      </w:rPr>
      <w:t>:</w:t>
    </w:r>
    <w:r w:rsidRPr="0082408C">
      <w:rPr>
        <w:rFonts w:ascii="Times New Roman" w:hAnsi="Times New Roman"/>
        <w:i/>
        <w:sz w:val="18"/>
        <w:szCs w:val="18"/>
        <w:shd w:val="clear" w:color="auto" w:fill="FAFAFA"/>
      </w:rPr>
      <w:t xml:space="preserve"> s</w:t>
    </w:r>
    <w:r>
      <w:rPr>
        <w:rFonts w:ascii="Times New Roman" w:eastAsia="Times New Roman" w:hAnsi="Times New Roman"/>
        <w:i/>
        <w:sz w:val="18"/>
        <w:szCs w:val="18"/>
      </w:rPr>
      <w:t>tr. Dionisie Lupu 37</w:t>
    </w:r>
    <w:r w:rsidRPr="0082408C">
      <w:rPr>
        <w:rFonts w:ascii="Times New Roman" w:eastAsia="Times New Roman" w:hAnsi="Times New Roman"/>
        <w:i/>
        <w:sz w:val="18"/>
        <w:szCs w:val="18"/>
      </w:rPr>
      <w:t>,</w:t>
    </w:r>
    <w:r>
      <w:rPr>
        <w:rFonts w:ascii="Times New Roman" w:eastAsia="Times New Roman" w:hAnsi="Times New Roman"/>
        <w:i/>
        <w:sz w:val="18"/>
        <w:szCs w:val="18"/>
      </w:rPr>
      <w:t xml:space="preserve"> </w:t>
    </w:r>
    <w:r w:rsidRPr="0082408C">
      <w:rPr>
        <w:rFonts w:ascii="Times New Roman" w:eastAsia="Times New Roman" w:hAnsi="Times New Roman"/>
        <w:i/>
        <w:sz w:val="18"/>
        <w:szCs w:val="18"/>
      </w:rPr>
      <w:t>sector 2</w:t>
    </w:r>
    <w:r>
      <w:rPr>
        <w:rFonts w:ascii="Times New Roman" w:eastAsia="Times New Roman" w:hAnsi="Times New Roman"/>
        <w:i/>
        <w:sz w:val="18"/>
        <w:szCs w:val="18"/>
      </w:rPr>
      <w:t>, București,</w:t>
    </w:r>
    <w:r w:rsidRPr="0082408C">
      <w:rPr>
        <w:rFonts w:ascii="Times New Roman" w:eastAsia="Times New Roman" w:hAnsi="Times New Roman"/>
        <w:i/>
        <w:sz w:val="18"/>
        <w:szCs w:val="18"/>
      </w:rPr>
      <w:t xml:space="preserve"> România,</w:t>
    </w:r>
    <w:r w:rsidRPr="0082408C">
      <w:rPr>
        <w:rFonts w:ascii="Times New Roman" w:hAnsi="Times New Roman"/>
        <w:i/>
        <w:sz w:val="18"/>
        <w:szCs w:val="18"/>
      </w:rPr>
      <w:t xml:space="preserve"> </w:t>
    </w:r>
  </w:p>
  <w:p w14:paraId="7EAF42B3" w14:textId="77777777" w:rsidR="004F077A" w:rsidRPr="0082408C" w:rsidRDefault="004F077A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 xml:space="preserve">od fiscal: 4192910, </w:t>
    </w: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>ont: RO57TREZ70220F330500XXXX</w:t>
    </w:r>
    <w:r w:rsidRPr="0082408C">
      <w:rPr>
        <w:rStyle w:val="apple-converted-space"/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b</w:t>
    </w:r>
    <w:r w:rsidRPr="0082408C">
      <w:rPr>
        <w:rFonts w:ascii="Times New Roman" w:hAnsi="Times New Roman"/>
        <w:i/>
        <w:sz w:val="18"/>
        <w:szCs w:val="18"/>
      </w:rPr>
      <w:t>anca: T</w:t>
    </w:r>
    <w:r>
      <w:rPr>
        <w:rFonts w:ascii="Times New Roman" w:hAnsi="Times New Roman"/>
        <w:i/>
        <w:sz w:val="18"/>
        <w:szCs w:val="18"/>
      </w:rPr>
      <w:t>rezorerie,</w:t>
    </w:r>
    <w:r w:rsidRPr="0082408C">
      <w:rPr>
        <w:rFonts w:ascii="Times New Roman" w:hAnsi="Times New Roman"/>
        <w:i/>
        <w:sz w:val="18"/>
        <w:szCs w:val="18"/>
      </w:rPr>
      <w:t xml:space="preserve"> sect</w:t>
    </w:r>
    <w:r>
      <w:rPr>
        <w:rFonts w:ascii="Times New Roman" w:hAnsi="Times New Roman"/>
        <w:i/>
        <w:sz w:val="18"/>
        <w:szCs w:val="18"/>
      </w:rPr>
      <w:t>or</w:t>
    </w:r>
    <w:r w:rsidRPr="0082408C">
      <w:rPr>
        <w:rFonts w:ascii="Times New Roman" w:hAnsi="Times New Roman"/>
        <w:i/>
        <w:sz w:val="18"/>
        <w:szCs w:val="18"/>
      </w:rPr>
      <w:t xml:space="preserve"> 2</w:t>
    </w:r>
  </w:p>
  <w:p w14:paraId="249ECBCF" w14:textId="77777777" w:rsidR="004F077A" w:rsidRPr="0082408C" w:rsidRDefault="004F077A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t</w:t>
    </w:r>
    <w:r w:rsidRPr="0082408C">
      <w:rPr>
        <w:rFonts w:ascii="Times New Roman" w:hAnsi="Times New Roman"/>
        <w:i/>
        <w:sz w:val="18"/>
        <w:szCs w:val="18"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4EC0" w14:textId="77777777" w:rsidR="004F077A" w:rsidRDefault="004F077A" w:rsidP="008B239C">
      <w:pPr>
        <w:spacing w:after="0" w:line="240" w:lineRule="auto"/>
      </w:pPr>
      <w:r>
        <w:separator/>
      </w:r>
    </w:p>
  </w:footnote>
  <w:footnote w:type="continuationSeparator" w:id="0">
    <w:p w14:paraId="4725CECC" w14:textId="77777777" w:rsidR="004F077A" w:rsidRDefault="004F077A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BE6C" w14:textId="77777777" w:rsidR="004F077A" w:rsidRPr="00D52814" w:rsidRDefault="004F077A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6B3061A5" wp14:editId="3A1EED8E">
          <wp:extent cx="6119495" cy="105219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_TOP_farma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52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61AD"/>
    <w:multiLevelType w:val="hybridMultilevel"/>
    <w:tmpl w:val="699CE29C"/>
    <w:lvl w:ilvl="0" w:tplc="3BF6D3B4">
      <w:start w:val="1"/>
      <w:numFmt w:val="decimal"/>
      <w:lvlText w:val="%1."/>
      <w:lvlJc w:val="left"/>
      <w:pPr>
        <w:ind w:left="720" w:hanging="360"/>
      </w:pPr>
      <w:rPr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04EC9"/>
    <w:multiLevelType w:val="hybridMultilevel"/>
    <w:tmpl w:val="F530E82E"/>
    <w:lvl w:ilvl="0" w:tplc="333CF7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14103"/>
    <w:rsid w:val="00020687"/>
    <w:rsid w:val="000524E8"/>
    <w:rsid w:val="00060B62"/>
    <w:rsid w:val="000751E5"/>
    <w:rsid w:val="000A0AFC"/>
    <w:rsid w:val="000A4C2C"/>
    <w:rsid w:val="000B443A"/>
    <w:rsid w:val="000F14B5"/>
    <w:rsid w:val="001506F0"/>
    <w:rsid w:val="001525EC"/>
    <w:rsid w:val="00157134"/>
    <w:rsid w:val="00157C03"/>
    <w:rsid w:val="00170158"/>
    <w:rsid w:val="001929BD"/>
    <w:rsid w:val="001A038C"/>
    <w:rsid w:val="001E77F8"/>
    <w:rsid w:val="002168B2"/>
    <w:rsid w:val="00236A38"/>
    <w:rsid w:val="00257831"/>
    <w:rsid w:val="00286756"/>
    <w:rsid w:val="00292CC1"/>
    <w:rsid w:val="002B3F6D"/>
    <w:rsid w:val="002B5950"/>
    <w:rsid w:val="002C0B2B"/>
    <w:rsid w:val="002D3446"/>
    <w:rsid w:val="002E3DBC"/>
    <w:rsid w:val="002F2772"/>
    <w:rsid w:val="00304BD6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B390A"/>
    <w:rsid w:val="003C089E"/>
    <w:rsid w:val="003C6A27"/>
    <w:rsid w:val="003D0F15"/>
    <w:rsid w:val="003D2360"/>
    <w:rsid w:val="003E46AB"/>
    <w:rsid w:val="003F5728"/>
    <w:rsid w:val="00402D60"/>
    <w:rsid w:val="0041668B"/>
    <w:rsid w:val="00416C6C"/>
    <w:rsid w:val="00430BD0"/>
    <w:rsid w:val="0043163B"/>
    <w:rsid w:val="00431909"/>
    <w:rsid w:val="0044008C"/>
    <w:rsid w:val="00444369"/>
    <w:rsid w:val="00445F35"/>
    <w:rsid w:val="00451956"/>
    <w:rsid w:val="0046444E"/>
    <w:rsid w:val="00487ED5"/>
    <w:rsid w:val="00492B93"/>
    <w:rsid w:val="004A3F3D"/>
    <w:rsid w:val="004B7C4B"/>
    <w:rsid w:val="004C23A4"/>
    <w:rsid w:val="004D663D"/>
    <w:rsid w:val="004D7EFF"/>
    <w:rsid w:val="004E0BA0"/>
    <w:rsid w:val="004E2064"/>
    <w:rsid w:val="004E304D"/>
    <w:rsid w:val="004F077A"/>
    <w:rsid w:val="004F3B74"/>
    <w:rsid w:val="004F5036"/>
    <w:rsid w:val="004F6414"/>
    <w:rsid w:val="0051073B"/>
    <w:rsid w:val="005174C6"/>
    <w:rsid w:val="00544CF9"/>
    <w:rsid w:val="00546AF0"/>
    <w:rsid w:val="00560E2F"/>
    <w:rsid w:val="005662DE"/>
    <w:rsid w:val="0056753F"/>
    <w:rsid w:val="00571556"/>
    <w:rsid w:val="00571741"/>
    <w:rsid w:val="005731C1"/>
    <w:rsid w:val="00574CE5"/>
    <w:rsid w:val="00583A58"/>
    <w:rsid w:val="00591F57"/>
    <w:rsid w:val="00596044"/>
    <w:rsid w:val="005A5586"/>
    <w:rsid w:val="005C18C6"/>
    <w:rsid w:val="005D18A3"/>
    <w:rsid w:val="005D2C56"/>
    <w:rsid w:val="005D3B29"/>
    <w:rsid w:val="005E057A"/>
    <w:rsid w:val="005F62CE"/>
    <w:rsid w:val="00602880"/>
    <w:rsid w:val="00617E2C"/>
    <w:rsid w:val="00637390"/>
    <w:rsid w:val="00637A86"/>
    <w:rsid w:val="00645402"/>
    <w:rsid w:val="00663774"/>
    <w:rsid w:val="0066480B"/>
    <w:rsid w:val="00665A88"/>
    <w:rsid w:val="00681534"/>
    <w:rsid w:val="00687397"/>
    <w:rsid w:val="006916B2"/>
    <w:rsid w:val="00695EAD"/>
    <w:rsid w:val="006A0AC7"/>
    <w:rsid w:val="006B3E30"/>
    <w:rsid w:val="006B4AF7"/>
    <w:rsid w:val="006C11A3"/>
    <w:rsid w:val="006C3B33"/>
    <w:rsid w:val="006C7DE0"/>
    <w:rsid w:val="006D5DD7"/>
    <w:rsid w:val="006D7B91"/>
    <w:rsid w:val="006F77B5"/>
    <w:rsid w:val="00702B14"/>
    <w:rsid w:val="00702D7F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A17D6"/>
    <w:rsid w:val="007B1AAA"/>
    <w:rsid w:val="007B5AE0"/>
    <w:rsid w:val="007C6383"/>
    <w:rsid w:val="007D174A"/>
    <w:rsid w:val="007D2526"/>
    <w:rsid w:val="007E4DC0"/>
    <w:rsid w:val="007F2AD3"/>
    <w:rsid w:val="007F62A9"/>
    <w:rsid w:val="008141C3"/>
    <w:rsid w:val="0082408C"/>
    <w:rsid w:val="008278F6"/>
    <w:rsid w:val="00832A12"/>
    <w:rsid w:val="00834BC4"/>
    <w:rsid w:val="0084639A"/>
    <w:rsid w:val="00847DD3"/>
    <w:rsid w:val="00863BB2"/>
    <w:rsid w:val="0088073E"/>
    <w:rsid w:val="00881A14"/>
    <w:rsid w:val="0088449A"/>
    <w:rsid w:val="0088642B"/>
    <w:rsid w:val="00890431"/>
    <w:rsid w:val="00890987"/>
    <w:rsid w:val="00896A3D"/>
    <w:rsid w:val="008B19B6"/>
    <w:rsid w:val="008B239C"/>
    <w:rsid w:val="008B7FB1"/>
    <w:rsid w:val="008D32BF"/>
    <w:rsid w:val="008D6D37"/>
    <w:rsid w:val="008F0750"/>
    <w:rsid w:val="008F62DE"/>
    <w:rsid w:val="008F6B68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65BE2"/>
    <w:rsid w:val="00B75FEC"/>
    <w:rsid w:val="00B77722"/>
    <w:rsid w:val="00B8135E"/>
    <w:rsid w:val="00B8513D"/>
    <w:rsid w:val="00BA2BC7"/>
    <w:rsid w:val="00BB5A3F"/>
    <w:rsid w:val="00BD0744"/>
    <w:rsid w:val="00BD2A4E"/>
    <w:rsid w:val="00BE01DC"/>
    <w:rsid w:val="00BE1437"/>
    <w:rsid w:val="00BE4E4A"/>
    <w:rsid w:val="00BF4A49"/>
    <w:rsid w:val="00C03B54"/>
    <w:rsid w:val="00C11D6A"/>
    <w:rsid w:val="00C27426"/>
    <w:rsid w:val="00C616A3"/>
    <w:rsid w:val="00C750BA"/>
    <w:rsid w:val="00C80D60"/>
    <w:rsid w:val="00C87DD7"/>
    <w:rsid w:val="00C92842"/>
    <w:rsid w:val="00CA1601"/>
    <w:rsid w:val="00CB0C61"/>
    <w:rsid w:val="00CB62F7"/>
    <w:rsid w:val="00CB7469"/>
    <w:rsid w:val="00CC27D1"/>
    <w:rsid w:val="00CD3F33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867"/>
    <w:rsid w:val="00D30072"/>
    <w:rsid w:val="00D30F03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4D91"/>
    <w:rsid w:val="00DE7999"/>
    <w:rsid w:val="00E05EEE"/>
    <w:rsid w:val="00E06762"/>
    <w:rsid w:val="00E1178F"/>
    <w:rsid w:val="00E22B75"/>
    <w:rsid w:val="00E2392D"/>
    <w:rsid w:val="00E27EBC"/>
    <w:rsid w:val="00E35374"/>
    <w:rsid w:val="00E4257D"/>
    <w:rsid w:val="00E577AA"/>
    <w:rsid w:val="00E6465B"/>
    <w:rsid w:val="00E70B59"/>
    <w:rsid w:val="00E87411"/>
    <w:rsid w:val="00E97718"/>
    <w:rsid w:val="00EA2EB1"/>
    <w:rsid w:val="00EA7A9A"/>
    <w:rsid w:val="00EE095E"/>
    <w:rsid w:val="00EE2B75"/>
    <w:rsid w:val="00EE555B"/>
    <w:rsid w:val="00EF6977"/>
    <w:rsid w:val="00F0055B"/>
    <w:rsid w:val="00F25077"/>
    <w:rsid w:val="00F263C9"/>
    <w:rsid w:val="00F327DC"/>
    <w:rsid w:val="00F34CE5"/>
    <w:rsid w:val="00F35EC0"/>
    <w:rsid w:val="00F375AE"/>
    <w:rsid w:val="00F448DF"/>
    <w:rsid w:val="00F458E8"/>
    <w:rsid w:val="00F7691A"/>
    <w:rsid w:val="00F820E9"/>
    <w:rsid w:val="00F833DA"/>
    <w:rsid w:val="00FA2128"/>
    <w:rsid w:val="00FC6E43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F03D7CA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C274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344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17</cp:revision>
  <cp:lastPrinted>2024-10-28T10:13:00Z</cp:lastPrinted>
  <dcterms:created xsi:type="dcterms:W3CDTF">2024-12-04T08:14:00Z</dcterms:created>
  <dcterms:modified xsi:type="dcterms:W3CDTF">2024-12-19T10:05:00Z</dcterms:modified>
</cp:coreProperties>
</file>